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33B6CB" w14:textId="0CA3106D" w:rsidR="007B069E" w:rsidRDefault="00495CE9">
      <w:pPr>
        <w:pStyle w:val="Title"/>
      </w:pPr>
      <w:r>
        <w:fldChar w:fldCharType="begin"/>
      </w:r>
      <w:r w:rsidR="005E28E6">
        <w:instrText xml:space="preserve"> SEQ CHAPTER \h \r 1</w:instrText>
      </w:r>
      <w:r>
        <w:fldChar w:fldCharType="end"/>
      </w:r>
      <w:r w:rsidR="005E28E6">
        <w:t>Health Systems Agency of Northern Virginia</w:t>
      </w:r>
    </w:p>
    <w:p w14:paraId="11F84E4F" w14:textId="77777777" w:rsidR="007B069E" w:rsidRDefault="00130E19">
      <w:pPr>
        <w:jc w:val="center"/>
        <w:rPr>
          <w:b/>
        </w:rPr>
      </w:pPr>
      <w:r>
        <w:rPr>
          <w:b/>
        </w:rPr>
        <w:t>3040 Williams Drive, Suite 200</w:t>
      </w:r>
    </w:p>
    <w:p w14:paraId="7DE0E7E4" w14:textId="77777777" w:rsidR="007B069E" w:rsidRDefault="00130E19">
      <w:pPr>
        <w:jc w:val="center"/>
        <w:rPr>
          <w:b/>
        </w:rPr>
      </w:pPr>
      <w:r>
        <w:rPr>
          <w:b/>
        </w:rPr>
        <w:t>Fairfax, Virginia 22030</w:t>
      </w:r>
    </w:p>
    <w:p w14:paraId="382D02B3" w14:textId="77777777" w:rsidR="007B069E" w:rsidRDefault="005E28E6">
      <w:pPr>
        <w:pStyle w:val="Heading1"/>
      </w:pPr>
      <w:r>
        <w:t>Phone: 7</w:t>
      </w:r>
      <w:r w:rsidR="009215BB">
        <w:t>03-573-3100     Fax 703-573-3101</w:t>
      </w:r>
    </w:p>
    <w:p w14:paraId="31CD6405" w14:textId="77777777" w:rsidR="007B069E" w:rsidRDefault="005E28E6">
      <w:pPr>
        <w:jc w:val="center"/>
        <w:rPr>
          <w:b/>
        </w:rPr>
      </w:pPr>
      <w:r>
        <w:rPr>
          <w:b/>
        </w:rPr>
        <w:t>Email: hsanv@aol.com</w:t>
      </w:r>
    </w:p>
    <w:p w14:paraId="2F82E93C" w14:textId="77777777" w:rsidR="007B069E" w:rsidRDefault="007B069E">
      <w:pPr>
        <w:pStyle w:val="Footer"/>
        <w:tabs>
          <w:tab w:val="clear" w:pos="4320"/>
          <w:tab w:val="clear" w:pos="8640"/>
        </w:tabs>
      </w:pPr>
    </w:p>
    <w:p w14:paraId="4C3A7F55" w14:textId="77777777" w:rsidR="007C0207" w:rsidRDefault="007C0207">
      <w:pPr>
        <w:pStyle w:val="Footer"/>
        <w:tabs>
          <w:tab w:val="clear" w:pos="4320"/>
          <w:tab w:val="clear" w:pos="8640"/>
        </w:tabs>
      </w:pPr>
    </w:p>
    <w:p w14:paraId="7B33C63A" w14:textId="77777777" w:rsidR="007C0207" w:rsidRDefault="007C0207">
      <w:pPr>
        <w:pStyle w:val="Footer"/>
        <w:tabs>
          <w:tab w:val="clear" w:pos="4320"/>
          <w:tab w:val="clear" w:pos="8640"/>
        </w:tabs>
      </w:pPr>
    </w:p>
    <w:p w14:paraId="64F968A9" w14:textId="77777777" w:rsidR="00EF6441" w:rsidRDefault="00EF6441">
      <w:pPr>
        <w:pStyle w:val="Footer"/>
        <w:tabs>
          <w:tab w:val="clear" w:pos="4320"/>
          <w:tab w:val="clear" w:pos="8640"/>
        </w:tabs>
      </w:pPr>
    </w:p>
    <w:p w14:paraId="539E8BCF" w14:textId="77777777" w:rsidR="005F34B5" w:rsidRDefault="005F34B5">
      <w:pPr>
        <w:pStyle w:val="Footer"/>
        <w:tabs>
          <w:tab w:val="clear" w:pos="4320"/>
          <w:tab w:val="clear" w:pos="8640"/>
        </w:tabs>
      </w:pPr>
    </w:p>
    <w:p w14:paraId="66AE11BE" w14:textId="77777777" w:rsidR="005F34B5" w:rsidRDefault="005F34B5">
      <w:pPr>
        <w:pStyle w:val="Footer"/>
        <w:tabs>
          <w:tab w:val="clear" w:pos="4320"/>
          <w:tab w:val="clear" w:pos="8640"/>
        </w:tabs>
      </w:pPr>
    </w:p>
    <w:p w14:paraId="6DB45A83" w14:textId="77777777" w:rsidR="005F34B5" w:rsidRDefault="005F34B5">
      <w:pPr>
        <w:pStyle w:val="Footer"/>
        <w:tabs>
          <w:tab w:val="clear" w:pos="4320"/>
          <w:tab w:val="clear" w:pos="8640"/>
        </w:tabs>
      </w:pPr>
    </w:p>
    <w:p w14:paraId="4F30FF59" w14:textId="77777777" w:rsidR="00EF6441" w:rsidRDefault="00EF6441">
      <w:pPr>
        <w:pStyle w:val="Footer"/>
        <w:tabs>
          <w:tab w:val="clear" w:pos="4320"/>
          <w:tab w:val="clear" w:pos="8640"/>
        </w:tabs>
      </w:pPr>
    </w:p>
    <w:p w14:paraId="00BACDEE" w14:textId="7555FAA5" w:rsidR="007B069E" w:rsidRPr="0035251A" w:rsidRDefault="00A15F93">
      <w:pPr>
        <w:pStyle w:val="Heading4"/>
      </w:pPr>
      <w:r w:rsidRPr="00473D82">
        <w:t>June</w:t>
      </w:r>
      <w:r w:rsidR="00BE3CDA" w:rsidRPr="00473D82">
        <w:t xml:space="preserve"> </w:t>
      </w:r>
      <w:r w:rsidRPr="00473D82">
        <w:t>1</w:t>
      </w:r>
      <w:r w:rsidR="00473D82" w:rsidRPr="00473D82">
        <w:t>1</w:t>
      </w:r>
      <w:r w:rsidR="0035251A" w:rsidRPr="00473D82">
        <w:t>, 2</w:t>
      </w:r>
      <w:r w:rsidR="00777B1F" w:rsidRPr="00473D82">
        <w:t>02</w:t>
      </w:r>
      <w:r w:rsidR="00BC1CB5" w:rsidRPr="00473D82">
        <w:t>4</w:t>
      </w:r>
    </w:p>
    <w:p w14:paraId="197ADE6F" w14:textId="77777777" w:rsidR="003C06B2" w:rsidRDefault="003C06B2">
      <w:pPr>
        <w:pStyle w:val="Heading3"/>
      </w:pPr>
    </w:p>
    <w:p w14:paraId="19B3F9EE" w14:textId="77777777" w:rsidR="00B871E6" w:rsidRPr="007C0207" w:rsidRDefault="00B871E6" w:rsidP="007C0207"/>
    <w:p w14:paraId="2887E7E2" w14:textId="77777777" w:rsidR="007B069E" w:rsidRDefault="005E28E6">
      <w:pPr>
        <w:pStyle w:val="Heading3"/>
      </w:pPr>
      <w:r>
        <w:t>TO:</w:t>
      </w:r>
      <w:r>
        <w:tab/>
        <w:t>Board of Directors, HSANV</w:t>
      </w:r>
    </w:p>
    <w:p w14:paraId="00D77EB8" w14:textId="77777777" w:rsidR="007B069E" w:rsidRDefault="005E28E6">
      <w:pPr>
        <w:rPr>
          <w:b/>
          <w:sz w:val="22"/>
        </w:rPr>
      </w:pPr>
      <w:r>
        <w:rPr>
          <w:b/>
          <w:sz w:val="22"/>
        </w:rPr>
        <w:tab/>
      </w:r>
      <w:r>
        <w:rPr>
          <w:b/>
          <w:sz w:val="22"/>
        </w:rPr>
        <w:tab/>
        <w:t xml:space="preserve">Interested </w:t>
      </w:r>
      <w:r w:rsidR="00AF1C75">
        <w:rPr>
          <w:b/>
          <w:sz w:val="22"/>
        </w:rPr>
        <w:t>P</w:t>
      </w:r>
      <w:r>
        <w:rPr>
          <w:b/>
          <w:sz w:val="22"/>
        </w:rPr>
        <w:t>arties</w:t>
      </w:r>
    </w:p>
    <w:p w14:paraId="6624F7C0" w14:textId="77777777" w:rsidR="007B069E" w:rsidRDefault="007B069E">
      <w:pPr>
        <w:rPr>
          <w:b/>
          <w:sz w:val="22"/>
        </w:rPr>
      </w:pPr>
    </w:p>
    <w:p w14:paraId="33416AF7" w14:textId="77777777" w:rsidR="007B069E" w:rsidRDefault="005E28E6">
      <w:pPr>
        <w:ind w:left="1440" w:hanging="1440"/>
        <w:rPr>
          <w:b/>
          <w:sz w:val="22"/>
        </w:rPr>
      </w:pPr>
      <w:r>
        <w:rPr>
          <w:b/>
          <w:sz w:val="22"/>
        </w:rPr>
        <w:t>FROM:</w:t>
      </w:r>
      <w:r>
        <w:rPr>
          <w:b/>
          <w:sz w:val="22"/>
        </w:rPr>
        <w:tab/>
        <w:t>Dean Montgomery</w:t>
      </w:r>
    </w:p>
    <w:p w14:paraId="71D5459F" w14:textId="77777777" w:rsidR="00E01DF2" w:rsidRDefault="00E01DF2">
      <w:pPr>
        <w:ind w:left="1440" w:hanging="1440"/>
        <w:rPr>
          <w:b/>
          <w:sz w:val="22"/>
        </w:rPr>
      </w:pPr>
    </w:p>
    <w:p w14:paraId="7E81C5B0" w14:textId="08166747" w:rsidR="00716AE5" w:rsidRDefault="005E28E6" w:rsidP="008B4323">
      <w:pPr>
        <w:pStyle w:val="Heading3"/>
        <w:ind w:left="0" w:firstLine="0"/>
        <w:rPr>
          <w:szCs w:val="22"/>
        </w:rPr>
      </w:pPr>
      <w:r>
        <w:t>SUBJECT:</w:t>
      </w:r>
      <w:r>
        <w:tab/>
      </w:r>
      <w:r w:rsidRPr="00724E60">
        <w:rPr>
          <w:szCs w:val="22"/>
        </w:rPr>
        <w:t>Certifi</w:t>
      </w:r>
      <w:r w:rsidR="00E6155D" w:rsidRPr="00724E60">
        <w:rPr>
          <w:szCs w:val="22"/>
        </w:rPr>
        <w:t>cate of Public Need Application</w:t>
      </w:r>
      <w:r w:rsidR="0035251A">
        <w:rPr>
          <w:szCs w:val="22"/>
        </w:rPr>
        <w:t>s</w:t>
      </w:r>
    </w:p>
    <w:p w14:paraId="34649047" w14:textId="14721F36" w:rsidR="0035251A" w:rsidRPr="0035251A" w:rsidRDefault="0035251A" w:rsidP="0035251A">
      <w:pPr>
        <w:ind w:left="720" w:firstLine="720"/>
        <w:rPr>
          <w:b/>
          <w:bCs/>
          <w:sz w:val="22"/>
          <w:szCs w:val="22"/>
        </w:rPr>
      </w:pPr>
      <w:r w:rsidRPr="0035251A">
        <w:rPr>
          <w:b/>
          <w:bCs/>
          <w:sz w:val="22"/>
          <w:szCs w:val="22"/>
        </w:rPr>
        <w:t xml:space="preserve">Inova </w:t>
      </w:r>
      <w:r w:rsidR="00282E0B">
        <w:rPr>
          <w:b/>
          <w:bCs/>
          <w:sz w:val="22"/>
          <w:szCs w:val="22"/>
        </w:rPr>
        <w:t>Reston MRI Center</w:t>
      </w:r>
      <w:r w:rsidRPr="0035251A">
        <w:rPr>
          <w:b/>
          <w:bCs/>
          <w:sz w:val="22"/>
          <w:szCs w:val="22"/>
        </w:rPr>
        <w:t>, Expand MRI Service (COPN Request VA-87</w:t>
      </w:r>
      <w:r w:rsidR="00282E0B">
        <w:rPr>
          <w:b/>
          <w:bCs/>
          <w:sz w:val="22"/>
          <w:szCs w:val="22"/>
        </w:rPr>
        <w:t>55</w:t>
      </w:r>
      <w:r w:rsidRPr="0035251A">
        <w:rPr>
          <w:b/>
          <w:bCs/>
          <w:sz w:val="22"/>
          <w:szCs w:val="22"/>
        </w:rPr>
        <w:t>)</w:t>
      </w:r>
    </w:p>
    <w:p w14:paraId="10FFB103" w14:textId="55F3F6E9" w:rsidR="0035251A" w:rsidRPr="0035251A" w:rsidRDefault="0035251A" w:rsidP="0035251A">
      <w:pPr>
        <w:ind w:left="720" w:firstLine="720"/>
        <w:rPr>
          <w:b/>
          <w:bCs/>
          <w:sz w:val="22"/>
          <w:szCs w:val="22"/>
        </w:rPr>
      </w:pPr>
      <w:r w:rsidRPr="0035251A">
        <w:rPr>
          <w:b/>
          <w:bCs/>
          <w:sz w:val="22"/>
          <w:szCs w:val="22"/>
        </w:rPr>
        <w:t>IFRC,</w:t>
      </w:r>
      <w:r w:rsidR="00282E0B">
        <w:rPr>
          <w:b/>
          <w:bCs/>
          <w:sz w:val="22"/>
          <w:szCs w:val="22"/>
        </w:rPr>
        <w:t xml:space="preserve"> Establish</w:t>
      </w:r>
      <w:r w:rsidRPr="0035251A">
        <w:rPr>
          <w:b/>
          <w:bCs/>
          <w:sz w:val="22"/>
          <w:szCs w:val="22"/>
        </w:rPr>
        <w:t xml:space="preserve"> MRI Service (COPN Request VA-87</w:t>
      </w:r>
      <w:r w:rsidR="00282E0B">
        <w:rPr>
          <w:b/>
          <w:bCs/>
          <w:sz w:val="22"/>
          <w:szCs w:val="22"/>
        </w:rPr>
        <w:t>56</w:t>
      </w:r>
      <w:r w:rsidRPr="0035251A">
        <w:rPr>
          <w:b/>
          <w:bCs/>
          <w:sz w:val="22"/>
          <w:szCs w:val="22"/>
        </w:rPr>
        <w:t>)</w:t>
      </w:r>
    </w:p>
    <w:p w14:paraId="6C083EC1" w14:textId="5BCD74B2" w:rsidR="00284FDF" w:rsidRPr="00284FDF" w:rsidRDefault="00284FDF" w:rsidP="00284FDF">
      <w:pPr>
        <w:pStyle w:val="BodyText"/>
        <w:numPr>
          <w:ilvl w:val="0"/>
          <w:numId w:val="0"/>
        </w:numPr>
        <w:rPr>
          <w:b/>
        </w:rPr>
      </w:pPr>
      <w:r>
        <w:rPr>
          <w:b/>
        </w:rPr>
        <w:t>___________________________________________________________________________________</w:t>
      </w:r>
    </w:p>
    <w:p w14:paraId="135C6B20" w14:textId="77777777" w:rsidR="00027265" w:rsidRPr="00027265" w:rsidRDefault="00027265" w:rsidP="00027265">
      <w:pPr>
        <w:rPr>
          <w:b/>
          <w:bCs/>
          <w:sz w:val="22"/>
        </w:rPr>
      </w:pPr>
    </w:p>
    <w:p w14:paraId="5B866B96" w14:textId="3434C16A" w:rsidR="00027265" w:rsidRPr="00027265" w:rsidRDefault="00027265" w:rsidP="00027265">
      <w:pPr>
        <w:rPr>
          <w:b/>
          <w:bCs/>
          <w:sz w:val="22"/>
        </w:rPr>
      </w:pPr>
      <w:r w:rsidRPr="00027265">
        <w:rPr>
          <w:b/>
          <w:bCs/>
          <w:sz w:val="22"/>
        </w:rPr>
        <w:t xml:space="preserve">I.   </w:t>
      </w:r>
      <w:r w:rsidR="00BA2D31">
        <w:rPr>
          <w:b/>
          <w:bCs/>
          <w:sz w:val="22"/>
        </w:rPr>
        <w:t>Summar</w:t>
      </w:r>
      <w:r w:rsidR="0035251A">
        <w:rPr>
          <w:b/>
          <w:bCs/>
          <w:sz w:val="22"/>
        </w:rPr>
        <w:t>ies o</w:t>
      </w:r>
      <w:r w:rsidR="00A61A36">
        <w:rPr>
          <w:b/>
          <w:bCs/>
          <w:sz w:val="22"/>
        </w:rPr>
        <w:t>f the Proposal</w:t>
      </w:r>
      <w:r w:rsidR="0035251A">
        <w:rPr>
          <w:b/>
          <w:bCs/>
          <w:sz w:val="22"/>
        </w:rPr>
        <w:t>s</w:t>
      </w:r>
    </w:p>
    <w:p w14:paraId="58A72389" w14:textId="228EDFF9" w:rsidR="00D52187" w:rsidRDefault="00D52187" w:rsidP="00362169">
      <w:pPr>
        <w:rPr>
          <w:sz w:val="22"/>
          <w:szCs w:val="22"/>
        </w:rPr>
      </w:pPr>
    </w:p>
    <w:p w14:paraId="0B5FCE3D" w14:textId="2C02F5A2" w:rsidR="00074220" w:rsidRPr="00D31331" w:rsidRDefault="00282E0B" w:rsidP="00074220">
      <w:pPr>
        <w:autoSpaceDE w:val="0"/>
        <w:autoSpaceDN w:val="0"/>
        <w:adjustRightInd w:val="0"/>
        <w:rPr>
          <w:sz w:val="22"/>
          <w:szCs w:val="22"/>
        </w:rPr>
      </w:pPr>
      <w:bookmarkStart w:id="0" w:name="_Hlk154856164"/>
      <w:r>
        <w:rPr>
          <w:sz w:val="22"/>
          <w:szCs w:val="22"/>
        </w:rPr>
        <w:t>Two</w:t>
      </w:r>
      <w:r w:rsidR="0012246E">
        <w:rPr>
          <w:sz w:val="22"/>
          <w:szCs w:val="22"/>
        </w:rPr>
        <w:t xml:space="preserve"> </w:t>
      </w:r>
      <w:r w:rsidR="000969B5">
        <w:rPr>
          <w:sz w:val="22"/>
          <w:szCs w:val="22"/>
        </w:rPr>
        <w:t>established providers of medical imaging services i</w:t>
      </w:r>
      <w:r w:rsidR="00A15F93">
        <w:rPr>
          <w:sz w:val="22"/>
          <w:szCs w:val="22"/>
        </w:rPr>
        <w:t xml:space="preserve">n </w:t>
      </w:r>
      <w:r w:rsidR="000969B5">
        <w:rPr>
          <w:sz w:val="22"/>
          <w:szCs w:val="22"/>
        </w:rPr>
        <w:t xml:space="preserve">northern </w:t>
      </w:r>
      <w:r w:rsidR="00A15F93">
        <w:rPr>
          <w:sz w:val="22"/>
          <w:szCs w:val="22"/>
        </w:rPr>
        <w:t>Virginia</w:t>
      </w:r>
      <w:r w:rsidR="0012246E">
        <w:rPr>
          <w:sz w:val="22"/>
          <w:szCs w:val="22"/>
        </w:rPr>
        <w:t xml:space="preserve"> </w:t>
      </w:r>
      <w:r w:rsidR="000969B5">
        <w:rPr>
          <w:sz w:val="22"/>
          <w:szCs w:val="22"/>
        </w:rPr>
        <w:t xml:space="preserve">seek </w:t>
      </w:r>
      <w:r w:rsidR="0012246E">
        <w:rPr>
          <w:sz w:val="22"/>
          <w:szCs w:val="22"/>
        </w:rPr>
        <w:t>certificate of public need (COPN)</w:t>
      </w:r>
      <w:r w:rsidR="000969B5">
        <w:rPr>
          <w:sz w:val="22"/>
          <w:szCs w:val="22"/>
        </w:rPr>
        <w:t xml:space="preserve"> authorization</w:t>
      </w:r>
      <w:r w:rsidR="0012246E">
        <w:rPr>
          <w:sz w:val="22"/>
          <w:szCs w:val="22"/>
        </w:rPr>
        <w:t xml:space="preserve"> to</w:t>
      </w:r>
      <w:r w:rsidR="00943742">
        <w:rPr>
          <w:sz w:val="22"/>
          <w:szCs w:val="22"/>
        </w:rPr>
        <w:t xml:space="preserve"> </w:t>
      </w:r>
      <w:r w:rsidR="00ED36CC">
        <w:rPr>
          <w:sz w:val="22"/>
          <w:szCs w:val="22"/>
        </w:rPr>
        <w:t>add</w:t>
      </w:r>
      <w:r w:rsidR="0012246E">
        <w:rPr>
          <w:sz w:val="22"/>
          <w:szCs w:val="22"/>
        </w:rPr>
        <w:t xml:space="preserve"> </w:t>
      </w:r>
      <w:r w:rsidR="00A1529D">
        <w:rPr>
          <w:sz w:val="22"/>
          <w:szCs w:val="22"/>
        </w:rPr>
        <w:t>magnetic resonance imaging (MRI)</w:t>
      </w:r>
      <w:r w:rsidR="0012246E">
        <w:rPr>
          <w:sz w:val="22"/>
          <w:szCs w:val="22"/>
        </w:rPr>
        <w:t xml:space="preserve"> </w:t>
      </w:r>
      <w:r w:rsidR="00ED36CC">
        <w:rPr>
          <w:sz w:val="22"/>
          <w:szCs w:val="22"/>
        </w:rPr>
        <w:t>capacity</w:t>
      </w:r>
      <w:r w:rsidR="0012246E">
        <w:rPr>
          <w:sz w:val="22"/>
          <w:szCs w:val="22"/>
        </w:rPr>
        <w:t xml:space="preserve">. </w:t>
      </w:r>
      <w:r w:rsidRPr="00282E0B">
        <w:rPr>
          <w:sz w:val="22"/>
          <w:szCs w:val="22"/>
        </w:rPr>
        <w:t>Inova Reston MRI Center</w:t>
      </w:r>
      <w:r>
        <w:rPr>
          <w:sz w:val="22"/>
          <w:szCs w:val="22"/>
        </w:rPr>
        <w:t xml:space="preserve"> </w:t>
      </w:r>
      <w:r w:rsidR="000969B5">
        <w:rPr>
          <w:sz w:val="22"/>
          <w:szCs w:val="22"/>
        </w:rPr>
        <w:t xml:space="preserve">(IRMC) </w:t>
      </w:r>
      <w:r>
        <w:rPr>
          <w:sz w:val="22"/>
          <w:szCs w:val="22"/>
        </w:rPr>
        <w:t>proposes to e</w:t>
      </w:r>
      <w:r w:rsidRPr="00282E0B">
        <w:rPr>
          <w:sz w:val="22"/>
          <w:szCs w:val="22"/>
        </w:rPr>
        <w:t>xpand</w:t>
      </w:r>
      <w:r w:rsidR="003D19DF">
        <w:rPr>
          <w:sz w:val="22"/>
          <w:szCs w:val="22"/>
        </w:rPr>
        <w:t xml:space="preserve"> </w:t>
      </w:r>
      <w:r w:rsidR="003D19DF" w:rsidRPr="00D31331">
        <w:rPr>
          <w:sz w:val="22"/>
          <w:szCs w:val="22"/>
        </w:rPr>
        <w:t>Tysons MRI and Imaging Center</w:t>
      </w:r>
      <w:r w:rsidRPr="00282E0B">
        <w:rPr>
          <w:sz w:val="22"/>
          <w:szCs w:val="22"/>
        </w:rPr>
        <w:t xml:space="preserve"> (COPN Request VA-8755).</w:t>
      </w:r>
      <w:r w:rsidR="003832DF">
        <w:rPr>
          <w:sz w:val="22"/>
          <w:szCs w:val="22"/>
        </w:rPr>
        <w:t xml:space="preserve"> </w:t>
      </w:r>
      <w:r w:rsidR="003832DF" w:rsidRPr="00282E0B">
        <w:rPr>
          <w:sz w:val="22"/>
          <w:szCs w:val="22"/>
        </w:rPr>
        <w:t>IFRC</w:t>
      </w:r>
      <w:r w:rsidR="00433A1C">
        <w:rPr>
          <w:sz w:val="22"/>
          <w:szCs w:val="22"/>
        </w:rPr>
        <w:t xml:space="preserve"> </w:t>
      </w:r>
      <w:r w:rsidR="00294CE4">
        <w:rPr>
          <w:sz w:val="22"/>
          <w:szCs w:val="22"/>
        </w:rPr>
        <w:t xml:space="preserve"> </w:t>
      </w:r>
      <w:r w:rsidR="003832DF">
        <w:rPr>
          <w:sz w:val="22"/>
          <w:szCs w:val="22"/>
        </w:rPr>
        <w:t xml:space="preserve">proposes to </w:t>
      </w:r>
      <w:r w:rsidR="003832DF" w:rsidRPr="00282E0B">
        <w:rPr>
          <w:sz w:val="22"/>
          <w:szCs w:val="22"/>
        </w:rPr>
        <w:t xml:space="preserve">establish </w:t>
      </w:r>
      <w:r w:rsidR="003832DF">
        <w:rPr>
          <w:sz w:val="22"/>
          <w:szCs w:val="22"/>
        </w:rPr>
        <w:t xml:space="preserve">a new </w:t>
      </w:r>
      <w:r w:rsidR="003832DF" w:rsidRPr="00282E0B">
        <w:rPr>
          <w:sz w:val="22"/>
          <w:szCs w:val="22"/>
        </w:rPr>
        <w:t xml:space="preserve">MRI Service in Woodbridge, Virginia (COPN Request VA-8756). </w:t>
      </w:r>
      <w:r w:rsidR="00433A1C">
        <w:rPr>
          <w:sz w:val="22"/>
          <w:szCs w:val="22"/>
        </w:rPr>
        <w:t>Both IRMC and IRFC are</w:t>
      </w:r>
      <w:r w:rsidR="00433A1C">
        <w:rPr>
          <w:sz w:val="22"/>
          <w:szCs w:val="22"/>
        </w:rPr>
        <w:t xml:space="preserve"> joint venture</w:t>
      </w:r>
      <w:r w:rsidR="00433A1C">
        <w:rPr>
          <w:sz w:val="22"/>
          <w:szCs w:val="22"/>
        </w:rPr>
        <w:t>s</w:t>
      </w:r>
      <w:r w:rsidR="00433A1C">
        <w:rPr>
          <w:sz w:val="22"/>
          <w:szCs w:val="22"/>
        </w:rPr>
        <w:t xml:space="preserve"> </w:t>
      </w:r>
      <w:r w:rsidR="003D19DF">
        <w:rPr>
          <w:sz w:val="22"/>
          <w:szCs w:val="22"/>
        </w:rPr>
        <w:t>of</w:t>
      </w:r>
      <w:r w:rsidR="00433A1C">
        <w:rPr>
          <w:sz w:val="22"/>
          <w:szCs w:val="22"/>
        </w:rPr>
        <w:t xml:space="preserve"> Inova Health Care Service</w:t>
      </w:r>
      <w:r w:rsidR="00433A1C">
        <w:rPr>
          <w:sz w:val="22"/>
          <w:szCs w:val="22"/>
        </w:rPr>
        <w:t>s</w:t>
      </w:r>
      <w:r w:rsidR="00433A1C">
        <w:rPr>
          <w:sz w:val="22"/>
          <w:szCs w:val="22"/>
        </w:rPr>
        <w:t xml:space="preserve"> and Fairfax Radiological Consultants</w:t>
      </w:r>
      <w:r w:rsidR="00433A1C">
        <w:rPr>
          <w:sz w:val="22"/>
          <w:szCs w:val="22"/>
        </w:rPr>
        <w:t xml:space="preserve">. Inova Health Care Services is the operating arm of Inova Health System. Fairfax Radiological Consultants, the region’s largest radiology </w:t>
      </w:r>
      <w:r w:rsidR="00074220">
        <w:rPr>
          <w:sz w:val="22"/>
          <w:szCs w:val="22"/>
        </w:rPr>
        <w:t>practice,</w:t>
      </w:r>
      <w:r w:rsidR="00433A1C">
        <w:rPr>
          <w:sz w:val="22"/>
          <w:szCs w:val="22"/>
        </w:rPr>
        <w:t xml:space="preserve"> provides professional radiology services </w:t>
      </w:r>
      <w:r w:rsidR="000969B5">
        <w:rPr>
          <w:sz w:val="22"/>
          <w:szCs w:val="22"/>
        </w:rPr>
        <w:t>at</w:t>
      </w:r>
      <w:r w:rsidR="00433A1C">
        <w:rPr>
          <w:sz w:val="22"/>
          <w:szCs w:val="22"/>
        </w:rPr>
        <w:t xml:space="preserve"> most Inova Health System facilities.</w:t>
      </w:r>
      <w:r w:rsidR="00074220">
        <w:rPr>
          <w:sz w:val="22"/>
          <w:szCs w:val="22"/>
        </w:rPr>
        <w:t xml:space="preserve"> </w:t>
      </w:r>
      <w:r w:rsidR="00074220" w:rsidRPr="00294CE4">
        <w:rPr>
          <w:sz w:val="22"/>
          <w:szCs w:val="22"/>
        </w:rPr>
        <w:t xml:space="preserve">Inova Health System holds a majority interest in </w:t>
      </w:r>
      <w:r w:rsidR="00074220">
        <w:rPr>
          <w:sz w:val="22"/>
          <w:szCs w:val="22"/>
        </w:rPr>
        <w:t xml:space="preserve">both </w:t>
      </w:r>
      <w:r w:rsidR="000969B5">
        <w:rPr>
          <w:sz w:val="22"/>
          <w:szCs w:val="22"/>
        </w:rPr>
        <w:t xml:space="preserve">joint </w:t>
      </w:r>
      <w:r w:rsidR="00074220" w:rsidRPr="00294CE4">
        <w:rPr>
          <w:sz w:val="22"/>
          <w:szCs w:val="22"/>
        </w:rPr>
        <w:t>venture</w:t>
      </w:r>
      <w:r w:rsidR="00074220">
        <w:rPr>
          <w:sz w:val="22"/>
          <w:szCs w:val="22"/>
        </w:rPr>
        <w:t>s.</w:t>
      </w:r>
    </w:p>
    <w:p w14:paraId="7D9DF286" w14:textId="77777777" w:rsidR="00E01DF2" w:rsidRDefault="00E01DF2" w:rsidP="00362169">
      <w:pPr>
        <w:rPr>
          <w:sz w:val="22"/>
          <w:szCs w:val="22"/>
        </w:rPr>
      </w:pPr>
    </w:p>
    <w:p w14:paraId="6489D9B3" w14:textId="089615EE" w:rsidR="005F34B5" w:rsidRDefault="00E01DF2" w:rsidP="000969B5">
      <w:pPr>
        <w:pStyle w:val="Level1"/>
        <w:tabs>
          <w:tab w:val="left" w:pos="720"/>
        </w:tabs>
        <w:ind w:left="0"/>
        <w:jc w:val="left"/>
        <w:rPr>
          <w:rFonts w:ascii="Times New Roman" w:hAnsi="Times New Roman"/>
          <w:bCs/>
          <w:sz w:val="22"/>
          <w:szCs w:val="22"/>
        </w:rPr>
      </w:pPr>
      <w:r>
        <w:rPr>
          <w:rFonts w:ascii="Times New Roman" w:hAnsi="Times New Roman"/>
          <w:sz w:val="22"/>
          <w:szCs w:val="22"/>
        </w:rPr>
        <w:t xml:space="preserve">COPN </w:t>
      </w:r>
      <w:r>
        <w:rPr>
          <w:rFonts w:ascii="Times New Roman" w:hAnsi="Times New Roman"/>
          <w:bCs/>
          <w:sz w:val="22"/>
          <w:szCs w:val="22"/>
        </w:rPr>
        <w:t>applications filed in the same review cycle for the same or similar services are deemed competing proposals, requiring comparative review and evaluation. The discussion below places the</w:t>
      </w:r>
      <w:r w:rsidR="000969B5">
        <w:rPr>
          <w:rFonts w:ascii="Times New Roman" w:hAnsi="Times New Roman"/>
          <w:bCs/>
          <w:sz w:val="22"/>
          <w:szCs w:val="22"/>
        </w:rPr>
        <w:t xml:space="preserve"> </w:t>
      </w:r>
      <w:r>
        <w:rPr>
          <w:rFonts w:ascii="Times New Roman" w:hAnsi="Times New Roman"/>
          <w:bCs/>
          <w:sz w:val="22"/>
          <w:szCs w:val="22"/>
        </w:rPr>
        <w:t xml:space="preserve">applications in the context of northern Virginia </w:t>
      </w:r>
      <w:r w:rsidR="001A373D">
        <w:rPr>
          <w:rFonts w:ascii="Times New Roman" w:hAnsi="Times New Roman"/>
          <w:bCs/>
          <w:sz w:val="22"/>
          <w:szCs w:val="22"/>
        </w:rPr>
        <w:t>MRI</w:t>
      </w:r>
      <w:r>
        <w:rPr>
          <w:rFonts w:ascii="Times New Roman" w:hAnsi="Times New Roman"/>
          <w:bCs/>
          <w:sz w:val="22"/>
          <w:szCs w:val="22"/>
        </w:rPr>
        <w:t xml:space="preserve"> service development and </w:t>
      </w:r>
      <w:proofErr w:type="gramStart"/>
      <w:r w:rsidR="00282E0B">
        <w:rPr>
          <w:rFonts w:ascii="Times New Roman" w:hAnsi="Times New Roman"/>
          <w:bCs/>
          <w:sz w:val="22"/>
          <w:szCs w:val="22"/>
        </w:rPr>
        <w:t>use</w:t>
      </w:r>
      <w:r w:rsidR="003D19DF">
        <w:rPr>
          <w:rFonts w:ascii="Times New Roman" w:hAnsi="Times New Roman"/>
          <w:bCs/>
          <w:sz w:val="22"/>
          <w:szCs w:val="22"/>
        </w:rPr>
        <w:t>,</w:t>
      </w:r>
      <w:r w:rsidR="00282E0B">
        <w:rPr>
          <w:rFonts w:ascii="Times New Roman" w:hAnsi="Times New Roman"/>
          <w:bCs/>
          <w:sz w:val="22"/>
          <w:szCs w:val="22"/>
        </w:rPr>
        <w:t xml:space="preserve"> and</w:t>
      </w:r>
      <w:proofErr w:type="gramEnd"/>
      <w:r>
        <w:rPr>
          <w:rFonts w:ascii="Times New Roman" w:hAnsi="Times New Roman"/>
          <w:bCs/>
          <w:sz w:val="22"/>
          <w:szCs w:val="22"/>
        </w:rPr>
        <w:t xml:space="preserve"> examines them relative to required regional planning considerations.</w:t>
      </w:r>
      <w:r w:rsidR="00074220">
        <w:rPr>
          <w:rStyle w:val="FootnoteReference"/>
          <w:rFonts w:ascii="Times New Roman" w:hAnsi="Times New Roman"/>
          <w:bCs/>
          <w:sz w:val="22"/>
          <w:szCs w:val="22"/>
        </w:rPr>
        <w:footnoteReference w:id="1"/>
      </w:r>
      <w:r w:rsidR="006B58F8">
        <w:rPr>
          <w:rFonts w:ascii="Times New Roman" w:hAnsi="Times New Roman"/>
          <w:bCs/>
          <w:sz w:val="22"/>
          <w:szCs w:val="22"/>
        </w:rPr>
        <w:t xml:space="preserve">    </w:t>
      </w:r>
    </w:p>
    <w:p w14:paraId="6174BD03" w14:textId="77777777" w:rsidR="003D19DF" w:rsidRDefault="003D19DF" w:rsidP="000969B5">
      <w:pPr>
        <w:pStyle w:val="Level1"/>
        <w:tabs>
          <w:tab w:val="left" w:pos="720"/>
        </w:tabs>
        <w:ind w:left="0"/>
        <w:jc w:val="left"/>
        <w:rPr>
          <w:rFonts w:ascii="Times New Roman" w:hAnsi="Times New Roman"/>
          <w:bCs/>
          <w:sz w:val="22"/>
          <w:szCs w:val="22"/>
        </w:rPr>
      </w:pPr>
    </w:p>
    <w:p w14:paraId="206FFDBC" w14:textId="77777777" w:rsidR="003D19DF" w:rsidRDefault="003D19DF" w:rsidP="000969B5">
      <w:pPr>
        <w:pStyle w:val="Level1"/>
        <w:tabs>
          <w:tab w:val="left" w:pos="720"/>
        </w:tabs>
        <w:ind w:left="0"/>
        <w:jc w:val="left"/>
        <w:rPr>
          <w:rFonts w:ascii="Times New Roman" w:hAnsi="Times New Roman"/>
          <w:bCs/>
          <w:sz w:val="22"/>
          <w:szCs w:val="22"/>
        </w:rPr>
      </w:pPr>
    </w:p>
    <w:p w14:paraId="772C938D" w14:textId="77777777" w:rsidR="003D19DF" w:rsidRDefault="003D19DF" w:rsidP="000969B5">
      <w:pPr>
        <w:pStyle w:val="Level1"/>
        <w:tabs>
          <w:tab w:val="left" w:pos="720"/>
        </w:tabs>
        <w:ind w:left="0"/>
        <w:jc w:val="left"/>
        <w:rPr>
          <w:rFonts w:ascii="Times New Roman" w:hAnsi="Times New Roman"/>
          <w:bCs/>
          <w:sz w:val="22"/>
          <w:szCs w:val="22"/>
        </w:rPr>
      </w:pPr>
    </w:p>
    <w:p w14:paraId="5AB4CB0C" w14:textId="77777777" w:rsidR="005F34B5" w:rsidRPr="000969B5" w:rsidRDefault="005F34B5" w:rsidP="000969B5">
      <w:pPr>
        <w:pStyle w:val="Level1"/>
        <w:tabs>
          <w:tab w:val="left" w:pos="720"/>
        </w:tabs>
        <w:ind w:left="0"/>
        <w:jc w:val="left"/>
        <w:rPr>
          <w:rFonts w:ascii="Times New Roman" w:hAnsi="Times New Roman"/>
          <w:bCs/>
          <w:sz w:val="22"/>
          <w:szCs w:val="22"/>
        </w:rPr>
      </w:pPr>
    </w:p>
    <w:bookmarkEnd w:id="0"/>
    <w:p w14:paraId="4390C8DA" w14:textId="257F2DF4" w:rsidR="00D52187" w:rsidRPr="00D52187" w:rsidRDefault="00D52187" w:rsidP="00D52187">
      <w:pPr>
        <w:pStyle w:val="ListParagraph"/>
        <w:numPr>
          <w:ilvl w:val="0"/>
          <w:numId w:val="28"/>
        </w:numPr>
        <w:rPr>
          <w:b/>
          <w:bCs/>
          <w:sz w:val="22"/>
          <w:szCs w:val="22"/>
        </w:rPr>
      </w:pPr>
      <w:r w:rsidRPr="00D52187">
        <w:rPr>
          <w:sz w:val="22"/>
          <w:szCs w:val="22"/>
        </w:rPr>
        <w:lastRenderedPageBreak/>
        <w:t>I</w:t>
      </w:r>
      <w:r w:rsidRPr="00D52187">
        <w:rPr>
          <w:b/>
          <w:bCs/>
          <w:sz w:val="22"/>
          <w:szCs w:val="22"/>
        </w:rPr>
        <w:t xml:space="preserve">nova </w:t>
      </w:r>
      <w:r w:rsidR="003832DF">
        <w:rPr>
          <w:b/>
          <w:bCs/>
          <w:sz w:val="22"/>
          <w:szCs w:val="22"/>
        </w:rPr>
        <w:t>Reston MRI Center</w:t>
      </w:r>
      <w:r w:rsidRPr="00D52187">
        <w:rPr>
          <w:b/>
          <w:bCs/>
          <w:sz w:val="22"/>
          <w:szCs w:val="22"/>
        </w:rPr>
        <w:t>, Expand MRI Service (COPN Request VA-87</w:t>
      </w:r>
      <w:r w:rsidR="003832DF">
        <w:rPr>
          <w:b/>
          <w:bCs/>
          <w:sz w:val="22"/>
          <w:szCs w:val="22"/>
        </w:rPr>
        <w:t>55</w:t>
      </w:r>
      <w:r w:rsidRPr="00D52187">
        <w:rPr>
          <w:b/>
          <w:bCs/>
          <w:sz w:val="22"/>
          <w:szCs w:val="22"/>
        </w:rPr>
        <w:t>)</w:t>
      </w:r>
    </w:p>
    <w:p w14:paraId="2B9415F1" w14:textId="77777777" w:rsidR="003D19DF" w:rsidRDefault="003D19DF" w:rsidP="00A428F3">
      <w:pPr>
        <w:autoSpaceDE w:val="0"/>
        <w:autoSpaceDN w:val="0"/>
        <w:adjustRightInd w:val="0"/>
        <w:rPr>
          <w:sz w:val="22"/>
          <w:szCs w:val="22"/>
        </w:rPr>
      </w:pPr>
      <w:bookmarkStart w:id="1" w:name="_Hlk154896347"/>
    </w:p>
    <w:p w14:paraId="44295925" w14:textId="04257206" w:rsidR="00A15F93" w:rsidRDefault="00B24694" w:rsidP="00A428F3">
      <w:pPr>
        <w:autoSpaceDE w:val="0"/>
        <w:autoSpaceDN w:val="0"/>
        <w:adjustRightInd w:val="0"/>
        <w:rPr>
          <w:sz w:val="22"/>
          <w:szCs w:val="22"/>
        </w:rPr>
      </w:pPr>
      <w:r w:rsidRPr="00D31331">
        <w:rPr>
          <w:sz w:val="22"/>
          <w:szCs w:val="22"/>
        </w:rPr>
        <w:t>Inova Reston MRI Center</w:t>
      </w:r>
      <w:r w:rsidR="00294CE4">
        <w:rPr>
          <w:rStyle w:val="FootnoteReference"/>
          <w:sz w:val="22"/>
          <w:szCs w:val="22"/>
        </w:rPr>
        <w:footnoteReference w:id="2"/>
      </w:r>
      <w:r w:rsidR="00F11C9E" w:rsidRPr="00D31331">
        <w:rPr>
          <w:sz w:val="22"/>
          <w:szCs w:val="22"/>
        </w:rPr>
        <w:t xml:space="preserve"> has </w:t>
      </w:r>
      <w:r w:rsidRPr="00D31331">
        <w:rPr>
          <w:sz w:val="22"/>
          <w:szCs w:val="22"/>
        </w:rPr>
        <w:t>thre</w:t>
      </w:r>
      <w:r w:rsidR="000461A5" w:rsidRPr="00D31331">
        <w:rPr>
          <w:sz w:val="22"/>
          <w:szCs w:val="22"/>
        </w:rPr>
        <w:t xml:space="preserve">e </w:t>
      </w:r>
      <w:r w:rsidR="00F11C9E" w:rsidRPr="00D31331">
        <w:rPr>
          <w:sz w:val="22"/>
          <w:szCs w:val="22"/>
        </w:rPr>
        <w:t>MRI</w:t>
      </w:r>
      <w:r w:rsidR="006B58F8">
        <w:rPr>
          <w:sz w:val="22"/>
          <w:szCs w:val="22"/>
        </w:rPr>
        <w:t xml:space="preserve"> services, each with one MRI scanner:</w:t>
      </w:r>
      <w:r w:rsidRPr="00D31331">
        <w:rPr>
          <w:sz w:val="22"/>
          <w:szCs w:val="22"/>
        </w:rPr>
        <w:t xml:space="preserve"> </w:t>
      </w:r>
      <w:bookmarkEnd w:id="1"/>
      <w:r w:rsidR="00D31331" w:rsidRPr="00D31331">
        <w:rPr>
          <w:sz w:val="22"/>
          <w:szCs w:val="22"/>
        </w:rPr>
        <w:t xml:space="preserve">Centreville MRI Center, </w:t>
      </w:r>
      <w:bookmarkStart w:id="2" w:name="_Hlk168835402"/>
      <w:r w:rsidR="00D31331" w:rsidRPr="00D31331">
        <w:rPr>
          <w:sz w:val="22"/>
          <w:szCs w:val="22"/>
        </w:rPr>
        <w:t>Reston-Herndon MRI Center</w:t>
      </w:r>
      <w:bookmarkEnd w:id="2"/>
      <w:r w:rsidR="00D31331" w:rsidRPr="00D31331">
        <w:rPr>
          <w:sz w:val="22"/>
          <w:szCs w:val="22"/>
        </w:rPr>
        <w:t xml:space="preserve">, </w:t>
      </w:r>
      <w:bookmarkStart w:id="3" w:name="_Hlk166960627"/>
      <w:r w:rsidR="0016084A">
        <w:rPr>
          <w:sz w:val="22"/>
          <w:szCs w:val="22"/>
        </w:rPr>
        <w:t xml:space="preserve">and </w:t>
      </w:r>
      <w:r w:rsidR="00D31331" w:rsidRPr="00D31331">
        <w:rPr>
          <w:sz w:val="22"/>
          <w:szCs w:val="22"/>
        </w:rPr>
        <w:t>Tysons MRI and Imaging Center</w:t>
      </w:r>
      <w:bookmarkEnd w:id="3"/>
      <w:r w:rsidR="00D31331" w:rsidRPr="00D31331">
        <w:rPr>
          <w:sz w:val="22"/>
          <w:szCs w:val="22"/>
        </w:rPr>
        <w:t xml:space="preserve">. </w:t>
      </w:r>
      <w:r w:rsidR="000461A5" w:rsidRPr="00D31331">
        <w:rPr>
          <w:sz w:val="22"/>
          <w:szCs w:val="22"/>
        </w:rPr>
        <w:t>Th</w:t>
      </w:r>
      <w:r w:rsidR="00D31331" w:rsidRPr="00D31331">
        <w:rPr>
          <w:sz w:val="22"/>
          <w:szCs w:val="22"/>
        </w:rPr>
        <w:t>is</w:t>
      </w:r>
      <w:r w:rsidR="000461A5" w:rsidRPr="00D31331">
        <w:rPr>
          <w:sz w:val="22"/>
          <w:szCs w:val="22"/>
        </w:rPr>
        <w:t xml:space="preserve"> </w:t>
      </w:r>
      <w:r w:rsidR="00F11C9E" w:rsidRPr="00D31331">
        <w:rPr>
          <w:sz w:val="22"/>
          <w:szCs w:val="22"/>
        </w:rPr>
        <w:t xml:space="preserve">project would add </w:t>
      </w:r>
      <w:r w:rsidR="0016084A">
        <w:rPr>
          <w:sz w:val="22"/>
          <w:szCs w:val="22"/>
        </w:rPr>
        <w:t>a second</w:t>
      </w:r>
      <w:r w:rsidR="00F11C9E" w:rsidRPr="00D31331">
        <w:rPr>
          <w:sz w:val="22"/>
          <w:szCs w:val="22"/>
        </w:rPr>
        <w:t xml:space="preserve"> scanner</w:t>
      </w:r>
      <w:r w:rsidR="000461A5" w:rsidRPr="00D31331">
        <w:rPr>
          <w:sz w:val="22"/>
          <w:szCs w:val="22"/>
        </w:rPr>
        <w:t xml:space="preserve"> </w:t>
      </w:r>
      <w:r w:rsidR="00D31331" w:rsidRPr="00D31331">
        <w:rPr>
          <w:sz w:val="22"/>
          <w:szCs w:val="22"/>
        </w:rPr>
        <w:t>to</w:t>
      </w:r>
      <w:r w:rsidRPr="00D31331">
        <w:rPr>
          <w:sz w:val="22"/>
          <w:szCs w:val="22"/>
        </w:rPr>
        <w:t xml:space="preserve"> </w:t>
      </w:r>
      <w:r w:rsidR="00527517" w:rsidRPr="00D31331">
        <w:rPr>
          <w:sz w:val="22"/>
          <w:szCs w:val="22"/>
        </w:rPr>
        <w:t xml:space="preserve">the </w:t>
      </w:r>
      <w:r w:rsidRPr="00D31331">
        <w:rPr>
          <w:sz w:val="22"/>
          <w:szCs w:val="22"/>
        </w:rPr>
        <w:t xml:space="preserve">Tysons </w:t>
      </w:r>
      <w:r w:rsidR="00527517" w:rsidRPr="00D31331">
        <w:rPr>
          <w:sz w:val="22"/>
          <w:szCs w:val="22"/>
        </w:rPr>
        <w:t>service.</w:t>
      </w:r>
      <w:r w:rsidR="00D31331">
        <w:rPr>
          <w:sz w:val="22"/>
          <w:szCs w:val="22"/>
        </w:rPr>
        <w:t xml:space="preserve"> </w:t>
      </w:r>
      <w:r w:rsidR="00527517" w:rsidRPr="00D31331">
        <w:rPr>
          <w:sz w:val="22"/>
          <w:szCs w:val="22"/>
        </w:rPr>
        <w:t>Ta</w:t>
      </w:r>
      <w:r w:rsidR="00F11C9E" w:rsidRPr="00D31331">
        <w:rPr>
          <w:sz w:val="22"/>
          <w:szCs w:val="22"/>
        </w:rPr>
        <w:t xml:space="preserve">ble 1 shows </w:t>
      </w:r>
      <w:r w:rsidR="0074670A" w:rsidRPr="00D31331">
        <w:rPr>
          <w:sz w:val="22"/>
          <w:szCs w:val="22"/>
        </w:rPr>
        <w:t>current</w:t>
      </w:r>
      <w:r w:rsidR="00A5418A" w:rsidRPr="00D31331">
        <w:rPr>
          <w:sz w:val="22"/>
          <w:szCs w:val="22"/>
        </w:rPr>
        <w:t xml:space="preserve"> </w:t>
      </w:r>
      <w:r w:rsidR="0074670A" w:rsidRPr="00D31331">
        <w:rPr>
          <w:sz w:val="22"/>
          <w:szCs w:val="22"/>
        </w:rPr>
        <w:t>M</w:t>
      </w:r>
      <w:r w:rsidR="00F11C9E" w:rsidRPr="00D31331">
        <w:rPr>
          <w:sz w:val="22"/>
          <w:szCs w:val="22"/>
        </w:rPr>
        <w:t xml:space="preserve">RI capacity and </w:t>
      </w:r>
      <w:r w:rsidR="0074670A" w:rsidRPr="00D31331">
        <w:rPr>
          <w:sz w:val="22"/>
          <w:szCs w:val="22"/>
        </w:rPr>
        <w:t xml:space="preserve">recent </w:t>
      </w:r>
      <w:r w:rsidR="00F11C9E" w:rsidRPr="00D31331">
        <w:rPr>
          <w:sz w:val="22"/>
          <w:szCs w:val="22"/>
        </w:rPr>
        <w:t xml:space="preserve">service volumes at </w:t>
      </w:r>
      <w:r w:rsidR="006B58F8" w:rsidRPr="00D31331">
        <w:rPr>
          <w:sz w:val="22"/>
          <w:szCs w:val="22"/>
        </w:rPr>
        <w:t>Tysons MRI and Imaging Center</w:t>
      </w:r>
      <w:r w:rsidR="006B58F8" w:rsidRPr="00D31331">
        <w:rPr>
          <w:sz w:val="22"/>
          <w:szCs w:val="22"/>
        </w:rPr>
        <w:t xml:space="preserve"> </w:t>
      </w:r>
      <w:r w:rsidR="00527517" w:rsidRPr="00D31331">
        <w:rPr>
          <w:sz w:val="22"/>
          <w:szCs w:val="22"/>
        </w:rPr>
        <w:t xml:space="preserve">and </w:t>
      </w:r>
      <w:r w:rsidR="00F11C9E" w:rsidRPr="00D31331">
        <w:rPr>
          <w:sz w:val="22"/>
          <w:szCs w:val="22"/>
        </w:rPr>
        <w:t xml:space="preserve">other local </w:t>
      </w:r>
      <w:r w:rsidR="006F4CBF" w:rsidRPr="00D31331">
        <w:rPr>
          <w:sz w:val="22"/>
          <w:szCs w:val="22"/>
        </w:rPr>
        <w:t xml:space="preserve">MRI </w:t>
      </w:r>
      <w:r w:rsidR="00F11C9E" w:rsidRPr="00D31331">
        <w:rPr>
          <w:sz w:val="22"/>
          <w:szCs w:val="22"/>
        </w:rPr>
        <w:t xml:space="preserve">services. </w:t>
      </w:r>
    </w:p>
    <w:p w14:paraId="38F661F6" w14:textId="77777777" w:rsidR="003832DF" w:rsidRPr="00D31331" w:rsidRDefault="003832DF" w:rsidP="00736DC2">
      <w:pPr>
        <w:rPr>
          <w:sz w:val="22"/>
          <w:szCs w:val="22"/>
        </w:rPr>
      </w:pPr>
    </w:p>
    <w:p w14:paraId="78A5F530" w14:textId="257E6FFD" w:rsidR="00F11C9E" w:rsidRPr="00CA35C9" w:rsidRDefault="003832DF" w:rsidP="00736DC2">
      <w:pPr>
        <w:rPr>
          <w:sz w:val="22"/>
          <w:szCs w:val="22"/>
        </w:rPr>
      </w:pPr>
      <w:r w:rsidRPr="00B27595">
        <w:rPr>
          <w:sz w:val="22"/>
          <w:szCs w:val="22"/>
        </w:rPr>
        <w:t>Projected capital cost total</w:t>
      </w:r>
      <w:r w:rsidR="00527517" w:rsidRPr="00B27595">
        <w:rPr>
          <w:sz w:val="22"/>
          <w:szCs w:val="22"/>
        </w:rPr>
        <w:t>s</w:t>
      </w:r>
      <w:r w:rsidRPr="00B27595">
        <w:rPr>
          <w:sz w:val="22"/>
          <w:szCs w:val="22"/>
        </w:rPr>
        <w:t xml:space="preserve"> $2,420,196</w:t>
      </w:r>
      <w:r w:rsidR="00F11C9E" w:rsidRPr="00B27595">
        <w:rPr>
          <w:sz w:val="22"/>
          <w:szCs w:val="22"/>
        </w:rPr>
        <w:t xml:space="preserve">, </w:t>
      </w:r>
      <w:r w:rsidR="000969B5" w:rsidRPr="00B27595">
        <w:rPr>
          <w:sz w:val="22"/>
          <w:szCs w:val="22"/>
        </w:rPr>
        <w:t>sligh</w:t>
      </w:r>
      <w:r w:rsidR="000969B5">
        <w:rPr>
          <w:sz w:val="22"/>
          <w:szCs w:val="22"/>
        </w:rPr>
        <w:t xml:space="preserve">tly more than </w:t>
      </w:r>
      <w:r w:rsidR="00B2243A">
        <w:rPr>
          <w:sz w:val="22"/>
          <w:szCs w:val="22"/>
        </w:rPr>
        <w:t xml:space="preserve">half </w:t>
      </w:r>
      <w:r w:rsidR="00736DC2" w:rsidRPr="00736DC2">
        <w:rPr>
          <w:sz w:val="22"/>
          <w:szCs w:val="22"/>
        </w:rPr>
        <w:t xml:space="preserve">of which </w:t>
      </w:r>
      <w:r w:rsidR="00F11C9E" w:rsidRPr="00B2243A">
        <w:rPr>
          <w:sz w:val="22"/>
          <w:szCs w:val="22"/>
        </w:rPr>
        <w:t>($</w:t>
      </w:r>
      <w:r w:rsidR="00B2243A" w:rsidRPr="00B2243A">
        <w:rPr>
          <w:sz w:val="22"/>
          <w:szCs w:val="22"/>
        </w:rPr>
        <w:t>1,250,049</w:t>
      </w:r>
      <w:r w:rsidR="00F11C9E" w:rsidRPr="00736DC2">
        <w:rPr>
          <w:sz w:val="22"/>
          <w:szCs w:val="22"/>
        </w:rPr>
        <w:t xml:space="preserve">) would be for the scanner </w:t>
      </w:r>
      <w:r w:rsidR="00736DC2" w:rsidRPr="00736DC2">
        <w:rPr>
          <w:sz w:val="22"/>
          <w:szCs w:val="22"/>
        </w:rPr>
        <w:t>and associated equipment</w:t>
      </w:r>
      <w:r w:rsidR="00F11C9E" w:rsidRPr="00736DC2">
        <w:rPr>
          <w:sz w:val="22"/>
          <w:szCs w:val="22"/>
        </w:rPr>
        <w:t xml:space="preserve">. </w:t>
      </w:r>
      <w:r w:rsidR="00736DC2" w:rsidRPr="00736DC2">
        <w:rPr>
          <w:sz w:val="22"/>
          <w:szCs w:val="22"/>
        </w:rPr>
        <w:t>Most of</w:t>
      </w:r>
      <w:r w:rsidR="00F11C9E" w:rsidRPr="00736DC2">
        <w:rPr>
          <w:sz w:val="22"/>
          <w:szCs w:val="22"/>
        </w:rPr>
        <w:t xml:space="preserve"> the remainder </w:t>
      </w:r>
      <w:r w:rsidR="00CA35C9">
        <w:rPr>
          <w:sz w:val="22"/>
          <w:szCs w:val="22"/>
        </w:rPr>
        <w:t>($</w:t>
      </w:r>
      <w:r w:rsidR="00B2243A">
        <w:rPr>
          <w:color w:val="000000"/>
          <w:sz w:val="20"/>
          <w:szCs w:val="20"/>
        </w:rPr>
        <w:t>1,170,147</w:t>
      </w:r>
      <w:r w:rsidR="00736DC2" w:rsidRPr="00736DC2">
        <w:rPr>
          <w:color w:val="000000"/>
          <w:sz w:val="22"/>
          <w:szCs w:val="22"/>
        </w:rPr>
        <w:t xml:space="preserve">) </w:t>
      </w:r>
      <w:r w:rsidR="00F11C9E" w:rsidRPr="00736DC2">
        <w:rPr>
          <w:sz w:val="22"/>
          <w:szCs w:val="22"/>
        </w:rPr>
        <w:t>would be for construction</w:t>
      </w:r>
      <w:r w:rsidR="003D19DF">
        <w:rPr>
          <w:sz w:val="22"/>
          <w:szCs w:val="22"/>
        </w:rPr>
        <w:t>.</w:t>
      </w:r>
      <w:r w:rsidR="00F11C9E" w:rsidRPr="00736DC2">
        <w:rPr>
          <w:sz w:val="22"/>
          <w:szCs w:val="22"/>
        </w:rPr>
        <w:t xml:space="preserve"> </w:t>
      </w:r>
      <w:r w:rsidR="00CA35C9">
        <w:rPr>
          <w:sz w:val="22"/>
          <w:szCs w:val="22"/>
        </w:rPr>
        <w:t>C</w:t>
      </w:r>
      <w:r w:rsidR="00F11C9E" w:rsidRPr="00736DC2">
        <w:rPr>
          <w:sz w:val="22"/>
          <w:szCs w:val="22"/>
        </w:rPr>
        <w:t xml:space="preserve">apital costs would be </w:t>
      </w:r>
      <w:r w:rsidR="00B2243A">
        <w:rPr>
          <w:sz w:val="22"/>
          <w:szCs w:val="22"/>
        </w:rPr>
        <w:t xml:space="preserve">paid </w:t>
      </w:r>
      <w:r w:rsidR="00771EDE">
        <w:rPr>
          <w:sz w:val="22"/>
          <w:szCs w:val="22"/>
        </w:rPr>
        <w:t xml:space="preserve">from internal operations (48%) and a capital lease for the MRI system (52%). </w:t>
      </w:r>
    </w:p>
    <w:p w14:paraId="11BC19EB" w14:textId="77777777" w:rsidR="00F11C9E" w:rsidRDefault="00F11C9E" w:rsidP="00F11C9E">
      <w:pPr>
        <w:rPr>
          <w:sz w:val="22"/>
          <w:szCs w:val="22"/>
        </w:rPr>
      </w:pPr>
    </w:p>
    <w:p w14:paraId="783AFA00" w14:textId="3B728AAE" w:rsidR="00F11C9E" w:rsidRPr="00A86247" w:rsidRDefault="00B24694" w:rsidP="00F11C9E">
      <w:pPr>
        <w:rPr>
          <w:sz w:val="22"/>
          <w:szCs w:val="22"/>
        </w:rPr>
      </w:pPr>
      <w:r>
        <w:rPr>
          <w:sz w:val="22"/>
          <w:szCs w:val="22"/>
        </w:rPr>
        <w:t xml:space="preserve">IRMC </w:t>
      </w:r>
      <w:r w:rsidR="00F11C9E" w:rsidRPr="00A86247">
        <w:rPr>
          <w:sz w:val="22"/>
          <w:szCs w:val="22"/>
        </w:rPr>
        <w:t>justifies the proposal on the grounds tha</w:t>
      </w:r>
      <w:r w:rsidR="000461A5">
        <w:rPr>
          <w:sz w:val="22"/>
          <w:szCs w:val="22"/>
        </w:rPr>
        <w:t>t:</w:t>
      </w:r>
    </w:p>
    <w:p w14:paraId="0995C398" w14:textId="77777777" w:rsidR="00F11C9E" w:rsidRPr="00A86247" w:rsidRDefault="00F11C9E" w:rsidP="00F11C9E">
      <w:pPr>
        <w:rPr>
          <w:sz w:val="22"/>
          <w:szCs w:val="22"/>
        </w:rPr>
      </w:pPr>
    </w:p>
    <w:p w14:paraId="517D5FC8" w14:textId="33F94514" w:rsidR="00F11C9E" w:rsidRPr="00820E0F" w:rsidRDefault="00490E46" w:rsidP="00F11C9E">
      <w:pPr>
        <w:numPr>
          <w:ilvl w:val="0"/>
          <w:numId w:val="7"/>
        </w:numPr>
        <w:autoSpaceDE w:val="0"/>
        <w:autoSpaceDN w:val="0"/>
        <w:adjustRightInd w:val="0"/>
        <w:rPr>
          <w:bCs/>
          <w:sz w:val="22"/>
          <w:szCs w:val="22"/>
        </w:rPr>
      </w:pPr>
      <w:r w:rsidRPr="00D31331">
        <w:rPr>
          <w:sz w:val="22"/>
          <w:szCs w:val="22"/>
        </w:rPr>
        <w:t>Tysons MRI and Imaging Center</w:t>
      </w:r>
      <w:r>
        <w:rPr>
          <w:sz w:val="22"/>
          <w:szCs w:val="22"/>
        </w:rPr>
        <w:t xml:space="preserve">’s </w:t>
      </w:r>
      <w:r w:rsidR="00F11C9E" w:rsidRPr="00820E0F">
        <w:rPr>
          <w:sz w:val="22"/>
          <w:szCs w:val="22"/>
        </w:rPr>
        <w:t xml:space="preserve">service volume </w:t>
      </w:r>
      <w:r w:rsidR="00527517">
        <w:rPr>
          <w:sz w:val="22"/>
          <w:szCs w:val="22"/>
        </w:rPr>
        <w:t>is</w:t>
      </w:r>
      <w:r w:rsidR="00F11C9E">
        <w:rPr>
          <w:sz w:val="22"/>
          <w:szCs w:val="22"/>
        </w:rPr>
        <w:t xml:space="preserve"> high </w:t>
      </w:r>
      <w:r w:rsidR="00F11C9E" w:rsidRPr="00820E0F">
        <w:rPr>
          <w:sz w:val="22"/>
          <w:szCs w:val="22"/>
        </w:rPr>
        <w:t xml:space="preserve">and </w:t>
      </w:r>
      <w:r w:rsidR="00763484">
        <w:rPr>
          <w:sz w:val="22"/>
          <w:szCs w:val="22"/>
        </w:rPr>
        <w:t>increasing.</w:t>
      </w:r>
      <w:r w:rsidR="00F11C9E" w:rsidRPr="00820E0F">
        <w:rPr>
          <w:sz w:val="22"/>
          <w:szCs w:val="22"/>
        </w:rPr>
        <w:t xml:space="preserve"> </w:t>
      </w:r>
    </w:p>
    <w:p w14:paraId="51D05306" w14:textId="0D5A40D7" w:rsidR="00F11C9E" w:rsidRPr="00D31331" w:rsidRDefault="00D31331" w:rsidP="00F11C9E">
      <w:pPr>
        <w:numPr>
          <w:ilvl w:val="0"/>
          <w:numId w:val="7"/>
        </w:numPr>
        <w:autoSpaceDE w:val="0"/>
        <w:autoSpaceDN w:val="0"/>
        <w:adjustRightInd w:val="0"/>
        <w:rPr>
          <w:sz w:val="22"/>
          <w:szCs w:val="22"/>
        </w:rPr>
      </w:pPr>
      <w:r>
        <w:rPr>
          <w:bCs/>
          <w:sz w:val="22"/>
          <w:szCs w:val="22"/>
        </w:rPr>
        <w:t>IRMC’s</w:t>
      </w:r>
      <w:r w:rsidR="00F11C9E" w:rsidRPr="00A86247">
        <w:rPr>
          <w:bCs/>
          <w:sz w:val="22"/>
          <w:szCs w:val="22"/>
        </w:rPr>
        <w:t xml:space="preserve"> </w:t>
      </w:r>
      <w:r>
        <w:rPr>
          <w:bCs/>
          <w:sz w:val="22"/>
          <w:szCs w:val="22"/>
        </w:rPr>
        <w:t>three</w:t>
      </w:r>
      <w:r w:rsidR="00F11C9E">
        <w:rPr>
          <w:bCs/>
          <w:sz w:val="22"/>
          <w:szCs w:val="22"/>
        </w:rPr>
        <w:t xml:space="preserve"> </w:t>
      </w:r>
      <w:r w:rsidR="00763484">
        <w:rPr>
          <w:bCs/>
          <w:sz w:val="22"/>
          <w:szCs w:val="22"/>
        </w:rPr>
        <w:t xml:space="preserve">MRI </w:t>
      </w:r>
      <w:r w:rsidR="0016084A">
        <w:rPr>
          <w:bCs/>
          <w:sz w:val="22"/>
          <w:szCs w:val="22"/>
        </w:rPr>
        <w:t>services</w:t>
      </w:r>
      <w:r w:rsidR="00F11C9E">
        <w:rPr>
          <w:bCs/>
          <w:sz w:val="22"/>
          <w:szCs w:val="22"/>
        </w:rPr>
        <w:t xml:space="preserve"> have</w:t>
      </w:r>
      <w:r w:rsidR="00771EDE">
        <w:rPr>
          <w:bCs/>
          <w:sz w:val="22"/>
          <w:szCs w:val="22"/>
        </w:rPr>
        <w:t xml:space="preserve"> an </w:t>
      </w:r>
      <w:r w:rsidR="00F11C9E">
        <w:rPr>
          <w:bCs/>
          <w:sz w:val="22"/>
          <w:szCs w:val="22"/>
        </w:rPr>
        <w:t xml:space="preserve">average annual </w:t>
      </w:r>
      <w:r w:rsidR="00771EDE">
        <w:rPr>
          <w:bCs/>
          <w:sz w:val="22"/>
          <w:szCs w:val="22"/>
        </w:rPr>
        <w:t>caseload</w:t>
      </w:r>
      <w:r w:rsidR="00F11C9E">
        <w:rPr>
          <w:bCs/>
          <w:sz w:val="22"/>
          <w:szCs w:val="22"/>
        </w:rPr>
        <w:t xml:space="preserve"> </w:t>
      </w:r>
      <w:r w:rsidR="00763484">
        <w:rPr>
          <w:bCs/>
          <w:sz w:val="22"/>
          <w:szCs w:val="22"/>
        </w:rPr>
        <w:t xml:space="preserve">higher than </w:t>
      </w:r>
      <w:r w:rsidR="001A373D">
        <w:rPr>
          <w:bCs/>
          <w:sz w:val="22"/>
          <w:szCs w:val="22"/>
        </w:rPr>
        <w:t xml:space="preserve">the </w:t>
      </w:r>
      <w:r w:rsidR="00F11C9E">
        <w:rPr>
          <w:bCs/>
          <w:sz w:val="22"/>
          <w:szCs w:val="22"/>
        </w:rPr>
        <w:t xml:space="preserve">Virginia State Medical </w:t>
      </w:r>
      <w:r w:rsidR="00763484">
        <w:rPr>
          <w:bCs/>
          <w:sz w:val="22"/>
          <w:szCs w:val="22"/>
        </w:rPr>
        <w:t>Facilities</w:t>
      </w:r>
      <w:r w:rsidR="00F11C9E">
        <w:rPr>
          <w:bCs/>
          <w:sz w:val="22"/>
          <w:szCs w:val="22"/>
        </w:rPr>
        <w:t xml:space="preserve"> Plan (SMFP) service volume planning standard</w:t>
      </w:r>
      <w:r w:rsidR="00F11C9E" w:rsidRPr="00A86247">
        <w:rPr>
          <w:bCs/>
          <w:sz w:val="22"/>
          <w:szCs w:val="22"/>
        </w:rPr>
        <w:t xml:space="preserve">. </w:t>
      </w:r>
    </w:p>
    <w:p w14:paraId="52F9BBBD" w14:textId="10E95C51" w:rsidR="00D31331" w:rsidRPr="003304B2" w:rsidRDefault="00D31331" w:rsidP="00F11C9E">
      <w:pPr>
        <w:numPr>
          <w:ilvl w:val="0"/>
          <w:numId w:val="7"/>
        </w:numPr>
        <w:autoSpaceDE w:val="0"/>
        <w:autoSpaceDN w:val="0"/>
        <w:adjustRightInd w:val="0"/>
        <w:rPr>
          <w:sz w:val="22"/>
          <w:szCs w:val="22"/>
        </w:rPr>
      </w:pPr>
      <w:r>
        <w:rPr>
          <w:bCs/>
          <w:sz w:val="22"/>
          <w:szCs w:val="22"/>
        </w:rPr>
        <w:t>There is no unused capacity within IRMC that can be reallocated to respond to increased demand at</w:t>
      </w:r>
      <w:r w:rsidR="00CA35C9">
        <w:rPr>
          <w:bCs/>
          <w:sz w:val="22"/>
          <w:szCs w:val="22"/>
        </w:rPr>
        <w:t xml:space="preserve"> </w:t>
      </w:r>
      <w:r w:rsidR="00CA35C9" w:rsidRPr="00D31331">
        <w:rPr>
          <w:sz w:val="22"/>
          <w:szCs w:val="22"/>
        </w:rPr>
        <w:t>Tysons MRI and Imaging Center</w:t>
      </w:r>
      <w:r w:rsidR="00CA35C9">
        <w:rPr>
          <w:sz w:val="22"/>
          <w:szCs w:val="22"/>
        </w:rPr>
        <w:t>.</w:t>
      </w:r>
    </w:p>
    <w:p w14:paraId="6F33CA32" w14:textId="55387F02" w:rsidR="00F11C9E" w:rsidRPr="00A86247" w:rsidRDefault="00F11C9E" w:rsidP="00F11C9E">
      <w:pPr>
        <w:numPr>
          <w:ilvl w:val="0"/>
          <w:numId w:val="7"/>
        </w:numPr>
        <w:autoSpaceDE w:val="0"/>
        <w:autoSpaceDN w:val="0"/>
        <w:adjustRightInd w:val="0"/>
        <w:rPr>
          <w:sz w:val="22"/>
          <w:szCs w:val="22"/>
        </w:rPr>
      </w:pPr>
      <w:r>
        <w:rPr>
          <w:bCs/>
          <w:sz w:val="22"/>
          <w:szCs w:val="22"/>
        </w:rPr>
        <w:t>I</w:t>
      </w:r>
      <w:r w:rsidR="00527517">
        <w:rPr>
          <w:bCs/>
          <w:sz w:val="22"/>
          <w:szCs w:val="22"/>
        </w:rPr>
        <w:t>RMC</w:t>
      </w:r>
      <w:r w:rsidRPr="00A86247">
        <w:rPr>
          <w:bCs/>
          <w:sz w:val="22"/>
          <w:szCs w:val="22"/>
        </w:rPr>
        <w:t xml:space="preserve"> has an </w:t>
      </w:r>
      <w:r>
        <w:rPr>
          <w:bCs/>
          <w:sz w:val="22"/>
          <w:szCs w:val="22"/>
        </w:rPr>
        <w:t>internal, “</w:t>
      </w:r>
      <w:r w:rsidRPr="00A86247">
        <w:rPr>
          <w:bCs/>
          <w:sz w:val="22"/>
          <w:szCs w:val="22"/>
        </w:rPr>
        <w:t>institution</w:t>
      </w:r>
      <w:r>
        <w:rPr>
          <w:bCs/>
          <w:sz w:val="22"/>
          <w:szCs w:val="22"/>
        </w:rPr>
        <w:t xml:space="preserve"> specific” </w:t>
      </w:r>
      <w:r w:rsidRPr="00A86247">
        <w:rPr>
          <w:bCs/>
          <w:sz w:val="22"/>
          <w:szCs w:val="22"/>
        </w:rPr>
        <w:t>need for additional MRI capacity to meet current and projected demand</w:t>
      </w:r>
      <w:r>
        <w:rPr>
          <w:bCs/>
          <w:sz w:val="22"/>
          <w:szCs w:val="22"/>
        </w:rPr>
        <w:t>.</w:t>
      </w:r>
    </w:p>
    <w:p w14:paraId="30E0C864" w14:textId="0FEA9E57" w:rsidR="00F11C9E" w:rsidRPr="00A86247" w:rsidRDefault="00763484" w:rsidP="00F11C9E">
      <w:pPr>
        <w:numPr>
          <w:ilvl w:val="0"/>
          <w:numId w:val="7"/>
        </w:numPr>
        <w:rPr>
          <w:sz w:val="22"/>
          <w:szCs w:val="22"/>
        </w:rPr>
      </w:pPr>
      <w:r>
        <w:rPr>
          <w:sz w:val="22"/>
          <w:szCs w:val="22"/>
        </w:rPr>
        <w:t xml:space="preserve">Given current and projected </w:t>
      </w:r>
      <w:r w:rsidR="001A373D">
        <w:rPr>
          <w:sz w:val="22"/>
          <w:szCs w:val="22"/>
        </w:rPr>
        <w:t>caseloads,</w:t>
      </w:r>
      <w:r>
        <w:rPr>
          <w:sz w:val="22"/>
          <w:szCs w:val="22"/>
        </w:rPr>
        <w:t xml:space="preserve"> e</w:t>
      </w:r>
      <w:r w:rsidR="00F11C9E">
        <w:rPr>
          <w:sz w:val="22"/>
          <w:szCs w:val="22"/>
        </w:rPr>
        <w:t xml:space="preserve">xpanding </w:t>
      </w:r>
      <w:r w:rsidR="00527517">
        <w:rPr>
          <w:sz w:val="22"/>
          <w:szCs w:val="22"/>
        </w:rPr>
        <w:t>MRI</w:t>
      </w:r>
      <w:r w:rsidR="00F11C9E" w:rsidRPr="00A86247">
        <w:rPr>
          <w:sz w:val="22"/>
          <w:szCs w:val="22"/>
        </w:rPr>
        <w:t xml:space="preserve"> </w:t>
      </w:r>
      <w:r w:rsidR="00F11C9E">
        <w:rPr>
          <w:sz w:val="22"/>
          <w:szCs w:val="22"/>
        </w:rPr>
        <w:t>capacity at I</w:t>
      </w:r>
      <w:r w:rsidR="00527517">
        <w:rPr>
          <w:sz w:val="22"/>
          <w:szCs w:val="22"/>
        </w:rPr>
        <w:t xml:space="preserve">RMC </w:t>
      </w:r>
      <w:r w:rsidR="001D3CE4">
        <w:rPr>
          <w:sz w:val="22"/>
          <w:szCs w:val="22"/>
        </w:rPr>
        <w:t>s</w:t>
      </w:r>
      <w:r w:rsidR="00F11C9E" w:rsidRPr="00A86247">
        <w:rPr>
          <w:sz w:val="22"/>
          <w:szCs w:val="22"/>
        </w:rPr>
        <w:t xml:space="preserve">hould not </w:t>
      </w:r>
      <w:r w:rsidRPr="00A86247">
        <w:rPr>
          <w:sz w:val="22"/>
          <w:szCs w:val="22"/>
        </w:rPr>
        <w:t>affect</w:t>
      </w:r>
      <w:r w:rsidR="00F11C9E" w:rsidRPr="00A86247">
        <w:rPr>
          <w:sz w:val="22"/>
          <w:szCs w:val="22"/>
        </w:rPr>
        <w:t xml:space="preserve"> </w:t>
      </w:r>
      <w:r w:rsidR="00527517">
        <w:rPr>
          <w:sz w:val="22"/>
          <w:szCs w:val="22"/>
        </w:rPr>
        <w:t xml:space="preserve">demand or </w:t>
      </w:r>
      <w:r w:rsidR="00F11C9E" w:rsidRPr="00A86247">
        <w:rPr>
          <w:sz w:val="22"/>
          <w:szCs w:val="22"/>
        </w:rPr>
        <w:t>service volumes at</w:t>
      </w:r>
      <w:r w:rsidR="00F11C9E">
        <w:rPr>
          <w:sz w:val="22"/>
          <w:szCs w:val="22"/>
        </w:rPr>
        <w:t xml:space="preserve"> other </w:t>
      </w:r>
      <w:r w:rsidR="00A56D20">
        <w:rPr>
          <w:sz w:val="22"/>
          <w:szCs w:val="22"/>
        </w:rPr>
        <w:t>imaging</w:t>
      </w:r>
      <w:r w:rsidR="00F11C9E" w:rsidRPr="00A86247">
        <w:rPr>
          <w:sz w:val="22"/>
          <w:szCs w:val="22"/>
        </w:rPr>
        <w:t xml:space="preserve"> services. </w:t>
      </w:r>
    </w:p>
    <w:p w14:paraId="3A747148" w14:textId="3E45D44F" w:rsidR="00F11C9E" w:rsidRPr="00A86247" w:rsidRDefault="00F11C9E" w:rsidP="00F11C9E">
      <w:pPr>
        <w:numPr>
          <w:ilvl w:val="0"/>
          <w:numId w:val="7"/>
        </w:numPr>
        <w:rPr>
          <w:sz w:val="22"/>
          <w:szCs w:val="22"/>
        </w:rPr>
      </w:pPr>
      <w:r>
        <w:rPr>
          <w:sz w:val="22"/>
          <w:szCs w:val="22"/>
        </w:rPr>
        <w:t>C</w:t>
      </w:r>
      <w:r w:rsidRPr="00A86247">
        <w:rPr>
          <w:sz w:val="22"/>
          <w:szCs w:val="22"/>
        </w:rPr>
        <w:t xml:space="preserve">apital </w:t>
      </w:r>
      <w:r w:rsidR="00926FB3">
        <w:rPr>
          <w:sz w:val="22"/>
          <w:szCs w:val="22"/>
        </w:rPr>
        <w:t>co</w:t>
      </w:r>
      <w:r w:rsidRPr="00A86247">
        <w:rPr>
          <w:sz w:val="22"/>
          <w:szCs w:val="22"/>
        </w:rPr>
        <w:t>sts are reasonable</w:t>
      </w:r>
      <w:r>
        <w:rPr>
          <w:sz w:val="22"/>
          <w:szCs w:val="22"/>
        </w:rPr>
        <w:t>, within the expected range,</w:t>
      </w:r>
      <w:r w:rsidRPr="00A86247">
        <w:rPr>
          <w:sz w:val="22"/>
          <w:szCs w:val="22"/>
        </w:rPr>
        <w:t xml:space="preserve"> for the service</w:t>
      </w:r>
      <w:r w:rsidR="00763484">
        <w:rPr>
          <w:sz w:val="22"/>
          <w:szCs w:val="22"/>
        </w:rPr>
        <w:t xml:space="preserve"> </w:t>
      </w:r>
      <w:r w:rsidR="000E729F">
        <w:rPr>
          <w:sz w:val="22"/>
          <w:szCs w:val="22"/>
        </w:rPr>
        <w:t>and</w:t>
      </w:r>
      <w:r w:rsidR="000E729F" w:rsidRPr="00A86247">
        <w:rPr>
          <w:sz w:val="22"/>
          <w:szCs w:val="22"/>
        </w:rPr>
        <w:t xml:space="preserve"> equipment</w:t>
      </w:r>
      <w:r w:rsidRPr="00A86247">
        <w:rPr>
          <w:sz w:val="22"/>
          <w:szCs w:val="22"/>
        </w:rPr>
        <w:t xml:space="preserve"> proposed.</w:t>
      </w:r>
    </w:p>
    <w:p w14:paraId="202A9F8A" w14:textId="205F185B" w:rsidR="00F11C9E" w:rsidRDefault="00F11C9E" w:rsidP="00F11C9E">
      <w:pPr>
        <w:numPr>
          <w:ilvl w:val="0"/>
          <w:numId w:val="7"/>
        </w:numPr>
        <w:rPr>
          <w:sz w:val="22"/>
          <w:szCs w:val="22"/>
        </w:rPr>
      </w:pPr>
      <w:r>
        <w:rPr>
          <w:sz w:val="22"/>
          <w:szCs w:val="22"/>
        </w:rPr>
        <w:t xml:space="preserve">The project is consistent with the </w:t>
      </w:r>
      <w:r w:rsidR="00926FB3">
        <w:rPr>
          <w:sz w:val="22"/>
          <w:szCs w:val="22"/>
        </w:rPr>
        <w:t xml:space="preserve">applicable provisions </w:t>
      </w:r>
      <w:r>
        <w:rPr>
          <w:sz w:val="22"/>
          <w:szCs w:val="22"/>
        </w:rPr>
        <w:t>of the Virginia State Medical Facility Plan</w:t>
      </w:r>
      <w:r w:rsidR="00926FB3">
        <w:rPr>
          <w:sz w:val="22"/>
          <w:szCs w:val="22"/>
        </w:rPr>
        <w:t xml:space="preserve"> (SMFP), including the institutional need provision of the plan</w:t>
      </w:r>
      <w:r w:rsidR="00D569EE">
        <w:rPr>
          <w:sz w:val="22"/>
          <w:szCs w:val="22"/>
        </w:rPr>
        <w:t xml:space="preserve"> as it has been interpreted and applied in recent years</w:t>
      </w:r>
      <w:r>
        <w:rPr>
          <w:sz w:val="22"/>
          <w:szCs w:val="22"/>
        </w:rPr>
        <w:t xml:space="preserve">. </w:t>
      </w:r>
    </w:p>
    <w:p w14:paraId="1E373672" w14:textId="77777777" w:rsidR="00F11C9E" w:rsidRPr="008E0729" w:rsidRDefault="00F11C9E" w:rsidP="00F11C9E">
      <w:pPr>
        <w:ind w:left="720"/>
        <w:rPr>
          <w:sz w:val="22"/>
          <w:szCs w:val="22"/>
        </w:rPr>
      </w:pPr>
    </w:p>
    <w:p w14:paraId="47306790" w14:textId="2F103C78" w:rsidR="00F11C9E" w:rsidRDefault="00F11C9E" w:rsidP="00F11C9E">
      <w:pPr>
        <w:rPr>
          <w:sz w:val="22"/>
          <w:szCs w:val="22"/>
        </w:rPr>
      </w:pPr>
      <w:r w:rsidRPr="00771EDE">
        <w:rPr>
          <w:sz w:val="22"/>
          <w:szCs w:val="22"/>
        </w:rPr>
        <w:t xml:space="preserve">If authorized on schedule, the additional scanner would be in service in </w:t>
      </w:r>
      <w:r w:rsidR="00527517" w:rsidRPr="00771EDE">
        <w:rPr>
          <w:sz w:val="22"/>
          <w:szCs w:val="22"/>
        </w:rPr>
        <w:t xml:space="preserve">about a year, in </w:t>
      </w:r>
      <w:r w:rsidR="00EB1438" w:rsidRPr="00771EDE">
        <w:rPr>
          <w:sz w:val="22"/>
          <w:szCs w:val="22"/>
        </w:rPr>
        <w:t xml:space="preserve">the summer of </w:t>
      </w:r>
      <w:r w:rsidR="00763484" w:rsidRPr="00771EDE">
        <w:rPr>
          <w:sz w:val="22"/>
          <w:szCs w:val="22"/>
        </w:rPr>
        <w:t>202</w:t>
      </w:r>
      <w:r w:rsidR="00527517" w:rsidRPr="00771EDE">
        <w:rPr>
          <w:sz w:val="22"/>
          <w:szCs w:val="22"/>
        </w:rPr>
        <w:t>5</w:t>
      </w:r>
      <w:r w:rsidR="00763484" w:rsidRPr="00771EDE">
        <w:rPr>
          <w:sz w:val="22"/>
          <w:szCs w:val="22"/>
        </w:rPr>
        <w:t>.</w:t>
      </w:r>
    </w:p>
    <w:p w14:paraId="766758AB" w14:textId="77777777" w:rsidR="00D52187" w:rsidRDefault="00D52187" w:rsidP="00362169">
      <w:pPr>
        <w:rPr>
          <w:sz w:val="22"/>
          <w:szCs w:val="22"/>
        </w:rPr>
      </w:pPr>
    </w:p>
    <w:p w14:paraId="144BE510" w14:textId="7F134E3B" w:rsidR="00D52187" w:rsidRDefault="00D52187" w:rsidP="0064417B">
      <w:pPr>
        <w:pStyle w:val="ListParagraph"/>
        <w:numPr>
          <w:ilvl w:val="0"/>
          <w:numId w:val="28"/>
        </w:numPr>
        <w:rPr>
          <w:sz w:val="22"/>
          <w:szCs w:val="22"/>
        </w:rPr>
      </w:pPr>
      <w:r w:rsidRPr="006E21D2">
        <w:rPr>
          <w:b/>
          <w:bCs/>
          <w:sz w:val="22"/>
          <w:szCs w:val="22"/>
        </w:rPr>
        <w:t>IFRC</w:t>
      </w:r>
      <w:r w:rsidR="006E21D2" w:rsidRPr="006E21D2">
        <w:rPr>
          <w:b/>
          <w:bCs/>
          <w:sz w:val="22"/>
          <w:szCs w:val="22"/>
        </w:rPr>
        <w:t>, establish MRI Service in Woodbridge, Virginia (COPN Request VA-8756</w:t>
      </w:r>
      <w:r w:rsidR="006E21D2" w:rsidRPr="00282E0B">
        <w:rPr>
          <w:sz w:val="22"/>
          <w:szCs w:val="22"/>
        </w:rPr>
        <w:t xml:space="preserve">)  </w:t>
      </w:r>
    </w:p>
    <w:p w14:paraId="1B848594" w14:textId="77777777" w:rsidR="006E21D2" w:rsidRPr="006E21D2" w:rsidRDefault="006E21D2" w:rsidP="006E21D2">
      <w:pPr>
        <w:rPr>
          <w:sz w:val="22"/>
          <w:szCs w:val="22"/>
        </w:rPr>
      </w:pPr>
    </w:p>
    <w:p w14:paraId="7DA14543" w14:textId="52EB5C0F" w:rsidR="00C7554F" w:rsidRPr="00D52187" w:rsidRDefault="00D52187" w:rsidP="00D52187">
      <w:pPr>
        <w:rPr>
          <w:sz w:val="22"/>
          <w:szCs w:val="22"/>
        </w:rPr>
      </w:pPr>
      <w:r>
        <w:rPr>
          <w:sz w:val="22"/>
          <w:szCs w:val="22"/>
        </w:rPr>
        <w:t xml:space="preserve">IFRC, which </w:t>
      </w:r>
      <w:r w:rsidR="00AC27A0">
        <w:rPr>
          <w:sz w:val="22"/>
          <w:szCs w:val="22"/>
        </w:rPr>
        <w:t xml:space="preserve">plans to do business </w:t>
      </w:r>
      <w:r>
        <w:rPr>
          <w:sz w:val="22"/>
          <w:szCs w:val="22"/>
        </w:rPr>
        <w:t xml:space="preserve">as </w:t>
      </w:r>
      <w:r w:rsidR="00AC27A0" w:rsidRPr="00B27595">
        <w:rPr>
          <w:i/>
          <w:iCs/>
          <w:sz w:val="22"/>
          <w:szCs w:val="22"/>
        </w:rPr>
        <w:t>FRC at Inova Health Center-Woodbridge</w:t>
      </w:r>
      <w:r w:rsidR="00B27595">
        <w:rPr>
          <w:i/>
          <w:iCs/>
          <w:sz w:val="22"/>
          <w:szCs w:val="22"/>
        </w:rPr>
        <w:t xml:space="preserve"> </w:t>
      </w:r>
      <w:r w:rsidR="00B27595" w:rsidRPr="00B27595">
        <w:rPr>
          <w:i/>
          <w:iCs/>
          <w:sz w:val="22"/>
          <w:szCs w:val="22"/>
        </w:rPr>
        <w:t>(FRC-Woodbridge)</w:t>
      </w:r>
      <w:r w:rsidRPr="00B27595">
        <w:rPr>
          <w:i/>
          <w:iCs/>
          <w:sz w:val="22"/>
          <w:szCs w:val="22"/>
        </w:rPr>
        <w:t>,</w:t>
      </w:r>
      <w:r>
        <w:rPr>
          <w:sz w:val="22"/>
          <w:szCs w:val="22"/>
        </w:rPr>
        <w:t xml:space="preserve"> is </w:t>
      </w:r>
      <w:r w:rsidRPr="00D52187">
        <w:rPr>
          <w:sz w:val="22"/>
          <w:szCs w:val="22"/>
        </w:rPr>
        <w:t xml:space="preserve">a </w:t>
      </w:r>
      <w:r w:rsidR="00EB64EE">
        <w:rPr>
          <w:sz w:val="22"/>
          <w:szCs w:val="22"/>
        </w:rPr>
        <w:t xml:space="preserve">newly </w:t>
      </w:r>
      <w:r w:rsidR="0021440C">
        <w:rPr>
          <w:sz w:val="22"/>
          <w:szCs w:val="22"/>
        </w:rPr>
        <w:t xml:space="preserve">formed </w:t>
      </w:r>
      <w:r w:rsidRPr="00D52187">
        <w:rPr>
          <w:sz w:val="22"/>
          <w:szCs w:val="22"/>
        </w:rPr>
        <w:t xml:space="preserve">joint venture </w:t>
      </w:r>
      <w:r w:rsidR="00C56CF9">
        <w:rPr>
          <w:sz w:val="22"/>
          <w:szCs w:val="22"/>
        </w:rPr>
        <w:t xml:space="preserve">with two members, </w:t>
      </w:r>
      <w:r w:rsidRPr="00D52187">
        <w:rPr>
          <w:sz w:val="22"/>
          <w:szCs w:val="22"/>
        </w:rPr>
        <w:t>Inova Health Care Services and Fairfax Radiological Consultants</w:t>
      </w:r>
      <w:r w:rsidR="00C56CF9">
        <w:rPr>
          <w:sz w:val="22"/>
          <w:szCs w:val="22"/>
        </w:rPr>
        <w:t>.</w:t>
      </w:r>
      <w:r w:rsidRPr="00D52187">
        <w:rPr>
          <w:sz w:val="22"/>
          <w:szCs w:val="22"/>
        </w:rPr>
        <w:t xml:space="preserve"> </w:t>
      </w:r>
      <w:r w:rsidR="00C56CF9">
        <w:rPr>
          <w:sz w:val="22"/>
          <w:szCs w:val="22"/>
        </w:rPr>
        <w:t>Inova Health Care Services, an operating arm of Inova Health System, hold</w:t>
      </w:r>
      <w:r w:rsidRPr="00D52187">
        <w:rPr>
          <w:sz w:val="22"/>
          <w:szCs w:val="22"/>
        </w:rPr>
        <w:t xml:space="preserve">s </w:t>
      </w:r>
      <w:r w:rsidR="00C56CF9">
        <w:rPr>
          <w:sz w:val="22"/>
          <w:szCs w:val="22"/>
        </w:rPr>
        <w:t xml:space="preserve">a majority interest in the venture. </w:t>
      </w:r>
      <w:r w:rsidR="00490E46">
        <w:rPr>
          <w:sz w:val="22"/>
          <w:szCs w:val="22"/>
        </w:rPr>
        <w:t>IFRC</w:t>
      </w:r>
      <w:r w:rsidR="00C56CF9">
        <w:rPr>
          <w:sz w:val="22"/>
          <w:szCs w:val="22"/>
        </w:rPr>
        <w:t xml:space="preserve"> proposes to </w:t>
      </w:r>
      <w:r w:rsidR="00AC27A0">
        <w:rPr>
          <w:sz w:val="22"/>
          <w:szCs w:val="22"/>
        </w:rPr>
        <w:t xml:space="preserve">establish the Woodbridge service </w:t>
      </w:r>
      <w:r w:rsidR="00EA6DF8">
        <w:rPr>
          <w:sz w:val="22"/>
          <w:szCs w:val="22"/>
        </w:rPr>
        <w:t>by replacing and relocating</w:t>
      </w:r>
      <w:r w:rsidR="00AC27A0">
        <w:rPr>
          <w:sz w:val="22"/>
          <w:szCs w:val="22"/>
        </w:rPr>
        <w:t xml:space="preserve"> </w:t>
      </w:r>
      <w:r w:rsidR="00EA6DF8">
        <w:rPr>
          <w:sz w:val="22"/>
          <w:szCs w:val="22"/>
        </w:rPr>
        <w:t>the</w:t>
      </w:r>
      <w:r w:rsidR="0054470A">
        <w:rPr>
          <w:sz w:val="22"/>
          <w:szCs w:val="22"/>
        </w:rPr>
        <w:t xml:space="preserve"> MRI </w:t>
      </w:r>
      <w:r w:rsidR="0016084A">
        <w:rPr>
          <w:sz w:val="22"/>
          <w:szCs w:val="22"/>
        </w:rPr>
        <w:t xml:space="preserve">scanner </w:t>
      </w:r>
      <w:r w:rsidR="00EA6DF8">
        <w:rPr>
          <w:sz w:val="22"/>
          <w:szCs w:val="22"/>
        </w:rPr>
        <w:t>now</w:t>
      </w:r>
      <w:r w:rsidR="00B27595">
        <w:rPr>
          <w:sz w:val="22"/>
          <w:szCs w:val="22"/>
        </w:rPr>
        <w:t xml:space="preserve"> at</w:t>
      </w:r>
      <w:r w:rsidR="00EA6DF8">
        <w:rPr>
          <w:sz w:val="22"/>
          <w:szCs w:val="22"/>
        </w:rPr>
        <w:t xml:space="preserve"> </w:t>
      </w:r>
      <w:r w:rsidR="00B27595">
        <w:rPr>
          <w:sz w:val="22"/>
          <w:szCs w:val="22"/>
        </w:rPr>
        <w:t>Fairfax Radiology Center-Sterling</w:t>
      </w:r>
      <w:r w:rsidR="00B27595">
        <w:rPr>
          <w:sz w:val="22"/>
          <w:szCs w:val="22"/>
        </w:rPr>
        <w:t xml:space="preserve">. </w:t>
      </w:r>
      <w:r w:rsidRPr="00D52187">
        <w:rPr>
          <w:sz w:val="22"/>
          <w:szCs w:val="22"/>
        </w:rPr>
        <w:t>Table</w:t>
      </w:r>
      <w:r w:rsidR="00C56CF9">
        <w:rPr>
          <w:sz w:val="22"/>
          <w:szCs w:val="22"/>
        </w:rPr>
        <w:t xml:space="preserve"> 1</w:t>
      </w:r>
      <w:r w:rsidRPr="00D52187">
        <w:rPr>
          <w:sz w:val="22"/>
          <w:szCs w:val="22"/>
        </w:rPr>
        <w:t xml:space="preserve"> shows current MRI capacity and recent MRI service volumes at authorized Northern Virginia services, including </w:t>
      </w:r>
      <w:r w:rsidR="00C56CF9">
        <w:rPr>
          <w:sz w:val="22"/>
          <w:szCs w:val="22"/>
        </w:rPr>
        <w:t>Fairfax Radiology Center</w:t>
      </w:r>
      <w:r w:rsidR="00EA6DF8">
        <w:rPr>
          <w:sz w:val="22"/>
          <w:szCs w:val="22"/>
        </w:rPr>
        <w:t>-Sterling.</w:t>
      </w:r>
      <w:r w:rsidR="00926FB3">
        <w:rPr>
          <w:sz w:val="22"/>
          <w:szCs w:val="22"/>
        </w:rPr>
        <w:t xml:space="preserve">  </w:t>
      </w:r>
    </w:p>
    <w:p w14:paraId="5E746B37" w14:textId="29A7C235" w:rsidR="00D52187" w:rsidRPr="00C80F05" w:rsidRDefault="00D52187" w:rsidP="00F11C9E">
      <w:pPr>
        <w:rPr>
          <w:sz w:val="22"/>
          <w:szCs w:val="22"/>
        </w:rPr>
      </w:pPr>
      <w:r w:rsidRPr="00CD1B51">
        <w:rPr>
          <w:sz w:val="22"/>
          <w:szCs w:val="22"/>
        </w:rPr>
        <w:lastRenderedPageBreak/>
        <w:t xml:space="preserve">Estimated capital costs are </w:t>
      </w:r>
      <w:r w:rsidR="00A3302B" w:rsidRPr="00CD1B51">
        <w:t>$</w:t>
      </w:r>
      <w:r w:rsidR="00A3302B" w:rsidRPr="00CD1B51">
        <w:rPr>
          <w:sz w:val="22"/>
          <w:szCs w:val="22"/>
        </w:rPr>
        <w:t>4,383,690</w:t>
      </w:r>
      <w:r w:rsidRPr="00CD1B51">
        <w:rPr>
          <w:sz w:val="22"/>
          <w:szCs w:val="22"/>
        </w:rPr>
        <w:t xml:space="preserve">, </w:t>
      </w:r>
      <w:r w:rsidR="00954210" w:rsidRPr="00CD1B51">
        <w:rPr>
          <w:sz w:val="22"/>
          <w:szCs w:val="22"/>
        </w:rPr>
        <w:t>about half of whi</w:t>
      </w:r>
      <w:r w:rsidRPr="00CD1B51">
        <w:rPr>
          <w:sz w:val="22"/>
          <w:szCs w:val="22"/>
        </w:rPr>
        <w:t xml:space="preserve">ch </w:t>
      </w:r>
      <w:r w:rsidR="00954210" w:rsidRPr="00CD1B51">
        <w:rPr>
          <w:sz w:val="22"/>
          <w:szCs w:val="22"/>
        </w:rPr>
        <w:t>(</w:t>
      </w:r>
      <w:r w:rsidR="00A3302B" w:rsidRPr="00CD1B51">
        <w:rPr>
          <w:sz w:val="22"/>
          <w:szCs w:val="22"/>
        </w:rPr>
        <w:t>$2,149,604</w:t>
      </w:r>
      <w:r w:rsidR="00954210" w:rsidRPr="00CD1B51">
        <w:rPr>
          <w:sz w:val="22"/>
          <w:szCs w:val="22"/>
        </w:rPr>
        <w:t>, 49%</w:t>
      </w:r>
      <w:r w:rsidRPr="00CD1B51">
        <w:rPr>
          <w:sz w:val="22"/>
          <w:szCs w:val="22"/>
        </w:rPr>
        <w:t xml:space="preserve">) would be for the scanner and associated equipment. The remainder </w:t>
      </w:r>
      <w:r w:rsidR="00EC6134" w:rsidRPr="00CD1B51">
        <w:rPr>
          <w:color w:val="000000"/>
          <w:sz w:val="20"/>
          <w:szCs w:val="20"/>
        </w:rPr>
        <w:t xml:space="preserve">$2,234,086) </w:t>
      </w:r>
      <w:r w:rsidRPr="00CD1B51">
        <w:rPr>
          <w:color w:val="000000"/>
          <w:sz w:val="22"/>
          <w:szCs w:val="22"/>
        </w:rPr>
        <w:t>w</w:t>
      </w:r>
      <w:r w:rsidRPr="00CD1B51">
        <w:rPr>
          <w:sz w:val="22"/>
          <w:szCs w:val="22"/>
        </w:rPr>
        <w:t xml:space="preserve">ould be for </w:t>
      </w:r>
      <w:r w:rsidR="00954210" w:rsidRPr="00CD1B51">
        <w:rPr>
          <w:sz w:val="22"/>
          <w:szCs w:val="22"/>
        </w:rPr>
        <w:t xml:space="preserve">construction </w:t>
      </w:r>
      <w:r w:rsidR="00EC6134" w:rsidRPr="00CD1B51">
        <w:rPr>
          <w:sz w:val="22"/>
          <w:szCs w:val="22"/>
        </w:rPr>
        <w:t>(</w:t>
      </w:r>
      <w:r w:rsidR="00EC6134" w:rsidRPr="00CD1B51">
        <w:t>$1,099,108)</w:t>
      </w:r>
      <w:r w:rsidR="00CD1B51" w:rsidRPr="00CD1B51">
        <w:rPr>
          <w:sz w:val="22"/>
          <w:szCs w:val="22"/>
        </w:rPr>
        <w:t xml:space="preserve"> space</w:t>
      </w:r>
      <w:r w:rsidR="00954210" w:rsidRPr="00CD1B51">
        <w:rPr>
          <w:sz w:val="22"/>
          <w:szCs w:val="22"/>
        </w:rPr>
        <w:t xml:space="preserve"> lease</w:t>
      </w:r>
      <w:r w:rsidR="009B777B" w:rsidRPr="00CD1B51">
        <w:rPr>
          <w:sz w:val="22"/>
          <w:szCs w:val="22"/>
        </w:rPr>
        <w:t xml:space="preserve"> </w:t>
      </w:r>
      <w:r w:rsidR="00954210" w:rsidRPr="00CD1B51">
        <w:rPr>
          <w:sz w:val="22"/>
          <w:szCs w:val="22"/>
        </w:rPr>
        <w:t>($ 652,834)</w:t>
      </w:r>
      <w:r w:rsidR="00EC6134" w:rsidRPr="00CD1B51">
        <w:rPr>
          <w:sz w:val="22"/>
          <w:szCs w:val="22"/>
        </w:rPr>
        <w:t xml:space="preserve">, </w:t>
      </w:r>
      <w:r w:rsidR="00954210" w:rsidRPr="00CD1B51">
        <w:rPr>
          <w:sz w:val="22"/>
          <w:szCs w:val="22"/>
        </w:rPr>
        <w:t>lease interest expense</w:t>
      </w:r>
      <w:r w:rsidRPr="00CD1B51">
        <w:rPr>
          <w:sz w:val="22"/>
          <w:szCs w:val="22"/>
        </w:rPr>
        <w:t xml:space="preserve"> </w:t>
      </w:r>
      <w:r w:rsidR="00954210" w:rsidRPr="00CD1B51">
        <w:rPr>
          <w:sz w:val="22"/>
          <w:szCs w:val="22"/>
        </w:rPr>
        <w:t>(</w:t>
      </w:r>
      <w:r w:rsidR="002A2856" w:rsidRPr="00CD1B51">
        <w:rPr>
          <w:sz w:val="22"/>
          <w:szCs w:val="22"/>
        </w:rPr>
        <w:t>$</w:t>
      </w:r>
      <w:r w:rsidR="00EC6134" w:rsidRPr="00CD1B51">
        <w:rPr>
          <w:sz w:val="22"/>
          <w:szCs w:val="22"/>
        </w:rPr>
        <w:t xml:space="preserve">415,434) </w:t>
      </w:r>
      <w:r w:rsidRPr="00CD1B51">
        <w:rPr>
          <w:sz w:val="22"/>
          <w:szCs w:val="22"/>
        </w:rPr>
        <w:t>and related development expenses</w:t>
      </w:r>
      <w:r w:rsidRPr="006376D8">
        <w:rPr>
          <w:sz w:val="22"/>
          <w:szCs w:val="22"/>
          <w:highlight w:val="yellow"/>
        </w:rPr>
        <w:t xml:space="preserve">. </w:t>
      </w:r>
      <w:r w:rsidR="00926FB3" w:rsidRPr="006376D8">
        <w:rPr>
          <w:sz w:val="22"/>
          <w:szCs w:val="22"/>
          <w:highlight w:val="yellow"/>
        </w:rPr>
        <w:t xml:space="preserve">The project would be financed with a mix of </w:t>
      </w:r>
      <w:r w:rsidR="00954210" w:rsidRPr="006376D8">
        <w:rPr>
          <w:sz w:val="22"/>
          <w:szCs w:val="22"/>
          <w:highlight w:val="yellow"/>
        </w:rPr>
        <w:t>I</w:t>
      </w:r>
      <w:r w:rsidR="00E757B0" w:rsidRPr="006376D8">
        <w:rPr>
          <w:sz w:val="22"/>
          <w:szCs w:val="22"/>
          <w:highlight w:val="yellow"/>
        </w:rPr>
        <w:t>FRC reserves (4</w:t>
      </w:r>
      <w:r w:rsidR="00CD1B51" w:rsidRPr="006376D8">
        <w:rPr>
          <w:sz w:val="22"/>
          <w:szCs w:val="22"/>
          <w:highlight w:val="yellow"/>
        </w:rPr>
        <w:t>9</w:t>
      </w:r>
      <w:r w:rsidR="00E757B0" w:rsidRPr="006376D8">
        <w:rPr>
          <w:sz w:val="22"/>
          <w:szCs w:val="22"/>
          <w:highlight w:val="yellow"/>
        </w:rPr>
        <w:t xml:space="preserve">%) and </w:t>
      </w:r>
      <w:r w:rsidR="00CD1B51" w:rsidRPr="006376D8">
        <w:rPr>
          <w:sz w:val="22"/>
          <w:szCs w:val="22"/>
          <w:highlight w:val="yellow"/>
        </w:rPr>
        <w:t>internal operations</w:t>
      </w:r>
      <w:r w:rsidR="00E757B0" w:rsidRPr="006376D8">
        <w:rPr>
          <w:sz w:val="22"/>
          <w:szCs w:val="22"/>
          <w:highlight w:val="yellow"/>
        </w:rPr>
        <w:t xml:space="preserve"> (</w:t>
      </w:r>
      <w:r w:rsidR="00CD1B51" w:rsidRPr="006376D8">
        <w:rPr>
          <w:sz w:val="22"/>
          <w:szCs w:val="22"/>
          <w:highlight w:val="yellow"/>
        </w:rPr>
        <w:t>51</w:t>
      </w:r>
      <w:r w:rsidR="00E757B0" w:rsidRPr="006376D8">
        <w:rPr>
          <w:sz w:val="22"/>
          <w:szCs w:val="22"/>
          <w:highlight w:val="yellow"/>
        </w:rPr>
        <w:t xml:space="preserve">%). The scanner and associated technology would be acquired by means of a capital lease with a vendor. </w:t>
      </w:r>
      <w:r w:rsidR="00CD1B51" w:rsidRPr="006376D8">
        <w:rPr>
          <w:sz w:val="22"/>
          <w:szCs w:val="22"/>
          <w:highlight w:val="yellow"/>
        </w:rPr>
        <w:t>FRC-W</w:t>
      </w:r>
      <w:r w:rsidR="00E757B0" w:rsidRPr="006376D8">
        <w:rPr>
          <w:sz w:val="22"/>
          <w:szCs w:val="22"/>
          <w:highlight w:val="yellow"/>
        </w:rPr>
        <w:t xml:space="preserve"> w</w:t>
      </w:r>
      <w:r w:rsidR="00485C4A" w:rsidRPr="006376D8">
        <w:rPr>
          <w:sz w:val="22"/>
          <w:szCs w:val="22"/>
          <w:highlight w:val="yellow"/>
        </w:rPr>
        <w:t>ould ow</w:t>
      </w:r>
      <w:r w:rsidR="00E757B0" w:rsidRPr="006376D8">
        <w:rPr>
          <w:sz w:val="22"/>
          <w:szCs w:val="22"/>
          <w:highlight w:val="yellow"/>
        </w:rPr>
        <w:t>n the MRI system at the end of the lease.</w:t>
      </w:r>
    </w:p>
    <w:p w14:paraId="33420DE6" w14:textId="77777777" w:rsidR="00D52187" w:rsidRPr="00C80F05" w:rsidRDefault="00D52187" w:rsidP="00D52187">
      <w:pPr>
        <w:rPr>
          <w:sz w:val="22"/>
          <w:szCs w:val="22"/>
        </w:rPr>
      </w:pPr>
      <w:r w:rsidRPr="00C80F05">
        <w:rPr>
          <w:sz w:val="22"/>
          <w:szCs w:val="22"/>
        </w:rPr>
        <w:t xml:space="preserve"> </w:t>
      </w:r>
    </w:p>
    <w:p w14:paraId="081C0022" w14:textId="7583C432" w:rsidR="00D52187" w:rsidRPr="008C577E" w:rsidRDefault="0041024B" w:rsidP="00D52187">
      <w:pPr>
        <w:rPr>
          <w:sz w:val="22"/>
          <w:szCs w:val="22"/>
        </w:rPr>
      </w:pPr>
      <w:r>
        <w:rPr>
          <w:sz w:val="22"/>
          <w:szCs w:val="22"/>
        </w:rPr>
        <w:t>FRC</w:t>
      </w:r>
      <w:r w:rsidR="00EA6DF8">
        <w:rPr>
          <w:sz w:val="22"/>
          <w:szCs w:val="22"/>
        </w:rPr>
        <w:t xml:space="preserve"> Woodbridge</w:t>
      </w:r>
      <w:r w:rsidRPr="008C577E">
        <w:rPr>
          <w:sz w:val="22"/>
          <w:szCs w:val="22"/>
        </w:rPr>
        <w:t xml:space="preserve"> </w:t>
      </w:r>
      <w:r w:rsidR="00D52187" w:rsidRPr="008C577E">
        <w:rPr>
          <w:sz w:val="22"/>
          <w:szCs w:val="22"/>
        </w:rPr>
        <w:t>justifies the proposal on the grounds that</w:t>
      </w:r>
      <w:r w:rsidR="00D52187">
        <w:rPr>
          <w:sz w:val="22"/>
          <w:szCs w:val="22"/>
        </w:rPr>
        <w:t>:</w:t>
      </w:r>
    </w:p>
    <w:p w14:paraId="353DC815" w14:textId="77777777" w:rsidR="00D52187" w:rsidRPr="00A86247" w:rsidRDefault="00D52187" w:rsidP="00D52187">
      <w:pPr>
        <w:rPr>
          <w:sz w:val="22"/>
          <w:szCs w:val="22"/>
        </w:rPr>
      </w:pPr>
    </w:p>
    <w:p w14:paraId="56C6EAAC" w14:textId="0E9AB66B" w:rsidR="00617DCD" w:rsidRPr="00617DCD" w:rsidRDefault="00617DCD" w:rsidP="00B54158">
      <w:pPr>
        <w:numPr>
          <w:ilvl w:val="0"/>
          <w:numId w:val="7"/>
        </w:numPr>
        <w:autoSpaceDE w:val="0"/>
        <w:autoSpaceDN w:val="0"/>
        <w:adjustRightInd w:val="0"/>
        <w:rPr>
          <w:bCs/>
          <w:sz w:val="22"/>
          <w:szCs w:val="22"/>
        </w:rPr>
      </w:pPr>
      <w:r>
        <w:rPr>
          <w:bCs/>
          <w:sz w:val="22"/>
          <w:szCs w:val="22"/>
        </w:rPr>
        <w:t>The MRI scanner at IFRC’s Sterling</w:t>
      </w:r>
      <w:r w:rsidR="00BC6A72">
        <w:rPr>
          <w:bCs/>
          <w:sz w:val="22"/>
          <w:szCs w:val="22"/>
        </w:rPr>
        <w:t>, Virginia service</w:t>
      </w:r>
      <w:r>
        <w:rPr>
          <w:bCs/>
          <w:sz w:val="22"/>
          <w:szCs w:val="22"/>
        </w:rPr>
        <w:t xml:space="preserve"> </w:t>
      </w:r>
      <w:r w:rsidR="00BC6A72">
        <w:rPr>
          <w:bCs/>
          <w:sz w:val="22"/>
          <w:szCs w:val="22"/>
        </w:rPr>
        <w:t xml:space="preserve">is </w:t>
      </w:r>
      <w:r>
        <w:rPr>
          <w:bCs/>
          <w:sz w:val="22"/>
          <w:szCs w:val="22"/>
        </w:rPr>
        <w:t>dated, essentially at the end of its useful life, and must be replaced.</w:t>
      </w:r>
    </w:p>
    <w:p w14:paraId="1E319C28" w14:textId="73F05380" w:rsidR="00D52187" w:rsidRPr="00B54158" w:rsidRDefault="00BC6A72" w:rsidP="00B54158">
      <w:pPr>
        <w:numPr>
          <w:ilvl w:val="0"/>
          <w:numId w:val="7"/>
        </w:numPr>
        <w:autoSpaceDE w:val="0"/>
        <w:autoSpaceDN w:val="0"/>
        <w:adjustRightInd w:val="0"/>
        <w:rPr>
          <w:bCs/>
          <w:sz w:val="22"/>
          <w:szCs w:val="22"/>
        </w:rPr>
      </w:pPr>
      <w:r>
        <w:rPr>
          <w:sz w:val="22"/>
          <w:szCs w:val="22"/>
        </w:rPr>
        <w:t xml:space="preserve">The lease </w:t>
      </w:r>
      <w:r w:rsidR="00B27595">
        <w:rPr>
          <w:sz w:val="22"/>
          <w:szCs w:val="22"/>
        </w:rPr>
        <w:t>for</w:t>
      </w:r>
      <w:r>
        <w:rPr>
          <w:sz w:val="22"/>
          <w:szCs w:val="22"/>
        </w:rPr>
        <w:t xml:space="preserve"> space housing the Sterling service ends soon, so the service must be closed or relocated. </w:t>
      </w:r>
    </w:p>
    <w:p w14:paraId="70406BCB" w14:textId="062E7200" w:rsidR="00D52187" w:rsidRDefault="00D52187" w:rsidP="00D52187">
      <w:pPr>
        <w:numPr>
          <w:ilvl w:val="0"/>
          <w:numId w:val="7"/>
        </w:numPr>
        <w:autoSpaceDE w:val="0"/>
        <w:autoSpaceDN w:val="0"/>
        <w:adjustRightInd w:val="0"/>
        <w:rPr>
          <w:bCs/>
          <w:sz w:val="22"/>
          <w:szCs w:val="22"/>
        </w:rPr>
      </w:pPr>
      <w:r>
        <w:rPr>
          <w:bCs/>
          <w:sz w:val="22"/>
          <w:szCs w:val="22"/>
        </w:rPr>
        <w:t>I</w:t>
      </w:r>
      <w:r w:rsidR="00F11C9E">
        <w:rPr>
          <w:bCs/>
          <w:sz w:val="22"/>
          <w:szCs w:val="22"/>
        </w:rPr>
        <w:t>FRC</w:t>
      </w:r>
      <w:r w:rsidR="00BC6A72">
        <w:rPr>
          <w:bCs/>
          <w:sz w:val="22"/>
          <w:szCs w:val="22"/>
        </w:rPr>
        <w:t xml:space="preserve"> has outpatient diagnostic imaging services in much of northern Virginia but not in Prince William County where it has a </w:t>
      </w:r>
      <w:r w:rsidR="00410633">
        <w:rPr>
          <w:bCs/>
          <w:sz w:val="22"/>
          <w:szCs w:val="22"/>
        </w:rPr>
        <w:t>notable</w:t>
      </w:r>
      <w:r w:rsidR="00BC6A72">
        <w:rPr>
          <w:bCs/>
          <w:sz w:val="22"/>
          <w:szCs w:val="22"/>
        </w:rPr>
        <w:t xml:space="preserve"> patient population. </w:t>
      </w:r>
    </w:p>
    <w:p w14:paraId="00610F84" w14:textId="39B0F0D9" w:rsidR="00EC711D" w:rsidRPr="00B1220E" w:rsidRDefault="00B1220E" w:rsidP="008B4985">
      <w:pPr>
        <w:pStyle w:val="ListParagraph"/>
        <w:numPr>
          <w:ilvl w:val="0"/>
          <w:numId w:val="7"/>
        </w:numPr>
        <w:autoSpaceDE w:val="0"/>
        <w:autoSpaceDN w:val="0"/>
        <w:adjustRightInd w:val="0"/>
        <w:rPr>
          <w:bCs/>
          <w:sz w:val="22"/>
          <w:szCs w:val="22"/>
        </w:rPr>
      </w:pPr>
      <w:r w:rsidRPr="008B4985">
        <w:rPr>
          <w:bCs/>
          <w:sz w:val="22"/>
          <w:szCs w:val="22"/>
        </w:rPr>
        <w:t xml:space="preserve">Relocating </w:t>
      </w:r>
      <w:r w:rsidR="00DC55BD">
        <w:rPr>
          <w:bCs/>
          <w:sz w:val="22"/>
          <w:szCs w:val="22"/>
        </w:rPr>
        <w:t xml:space="preserve">the </w:t>
      </w:r>
      <w:r w:rsidRPr="008B4985">
        <w:rPr>
          <w:bCs/>
          <w:sz w:val="22"/>
          <w:szCs w:val="22"/>
        </w:rPr>
        <w:t xml:space="preserve">Sterling service to Woodbridge would improve </w:t>
      </w:r>
      <w:r w:rsidR="008B4985">
        <w:rPr>
          <w:bCs/>
          <w:sz w:val="22"/>
          <w:szCs w:val="22"/>
        </w:rPr>
        <w:t xml:space="preserve">the distribution of IFRC </w:t>
      </w:r>
      <w:r w:rsidR="00EC6671">
        <w:rPr>
          <w:bCs/>
          <w:sz w:val="22"/>
          <w:szCs w:val="22"/>
        </w:rPr>
        <w:t xml:space="preserve">diagnostic imaging </w:t>
      </w:r>
      <w:r w:rsidR="008B4985">
        <w:rPr>
          <w:bCs/>
          <w:sz w:val="22"/>
          <w:szCs w:val="22"/>
        </w:rPr>
        <w:t xml:space="preserve">services and, consequently, </w:t>
      </w:r>
      <w:r w:rsidRPr="008B4985">
        <w:rPr>
          <w:bCs/>
          <w:sz w:val="22"/>
          <w:szCs w:val="22"/>
        </w:rPr>
        <w:t xml:space="preserve">access to MRI </w:t>
      </w:r>
      <w:r w:rsidR="00410633" w:rsidRPr="008B4985">
        <w:rPr>
          <w:bCs/>
          <w:sz w:val="22"/>
          <w:szCs w:val="22"/>
        </w:rPr>
        <w:t>imaging</w:t>
      </w:r>
      <w:r w:rsidRPr="008B4985">
        <w:rPr>
          <w:bCs/>
          <w:sz w:val="22"/>
          <w:szCs w:val="22"/>
        </w:rPr>
        <w:t xml:space="preserve"> among IFRC and Inova Health System patients. </w:t>
      </w:r>
    </w:p>
    <w:p w14:paraId="6DDFF279" w14:textId="47B16D97" w:rsidR="00D52187" w:rsidRPr="00BD75D9" w:rsidRDefault="00D52187" w:rsidP="00D52187">
      <w:pPr>
        <w:numPr>
          <w:ilvl w:val="0"/>
          <w:numId w:val="7"/>
        </w:numPr>
        <w:autoSpaceDE w:val="0"/>
        <w:autoSpaceDN w:val="0"/>
        <w:adjustRightInd w:val="0"/>
        <w:rPr>
          <w:sz w:val="22"/>
          <w:szCs w:val="22"/>
        </w:rPr>
      </w:pPr>
      <w:r>
        <w:rPr>
          <w:bCs/>
          <w:sz w:val="22"/>
          <w:szCs w:val="22"/>
        </w:rPr>
        <w:t xml:space="preserve">Projected capital costs are </w:t>
      </w:r>
      <w:r w:rsidR="00A9661E">
        <w:rPr>
          <w:bCs/>
          <w:sz w:val="22"/>
          <w:szCs w:val="22"/>
        </w:rPr>
        <w:t xml:space="preserve">reasonable, </w:t>
      </w:r>
      <w:r>
        <w:rPr>
          <w:bCs/>
          <w:sz w:val="22"/>
          <w:szCs w:val="22"/>
        </w:rPr>
        <w:t xml:space="preserve">within the range seen for similar projects locally and statewide.  </w:t>
      </w:r>
    </w:p>
    <w:p w14:paraId="3C1E5BF4" w14:textId="149DB3C6" w:rsidR="00D52187" w:rsidRDefault="00D52187" w:rsidP="00D52187">
      <w:pPr>
        <w:numPr>
          <w:ilvl w:val="0"/>
          <w:numId w:val="7"/>
        </w:numPr>
        <w:autoSpaceDE w:val="0"/>
        <w:autoSpaceDN w:val="0"/>
        <w:adjustRightInd w:val="0"/>
        <w:rPr>
          <w:sz w:val="22"/>
          <w:szCs w:val="22"/>
        </w:rPr>
      </w:pPr>
      <w:r>
        <w:rPr>
          <w:bCs/>
          <w:sz w:val="22"/>
          <w:szCs w:val="22"/>
        </w:rPr>
        <w:t>The project is generally consistent with the</w:t>
      </w:r>
      <w:r w:rsidRPr="0003549B">
        <w:rPr>
          <w:sz w:val="22"/>
          <w:szCs w:val="22"/>
        </w:rPr>
        <w:t xml:space="preserve"> applicable provisions of the Virginia State Medical Facility Plan (SMFP)</w:t>
      </w:r>
      <w:r>
        <w:rPr>
          <w:sz w:val="22"/>
          <w:szCs w:val="22"/>
        </w:rPr>
        <w:t>, as it has been applied</w:t>
      </w:r>
      <w:r w:rsidR="005D4511">
        <w:rPr>
          <w:sz w:val="22"/>
          <w:szCs w:val="22"/>
        </w:rPr>
        <w:t xml:space="preserve"> in </w:t>
      </w:r>
      <w:r w:rsidR="00617DCD">
        <w:rPr>
          <w:sz w:val="22"/>
          <w:szCs w:val="22"/>
        </w:rPr>
        <w:t>similar circumstances</w:t>
      </w:r>
      <w:r w:rsidR="005D4511">
        <w:rPr>
          <w:sz w:val="22"/>
          <w:szCs w:val="22"/>
        </w:rPr>
        <w:t>.</w:t>
      </w:r>
    </w:p>
    <w:p w14:paraId="37504613" w14:textId="77777777" w:rsidR="00EC711D" w:rsidRDefault="00EC711D" w:rsidP="00EC711D">
      <w:pPr>
        <w:autoSpaceDE w:val="0"/>
        <w:autoSpaceDN w:val="0"/>
        <w:adjustRightInd w:val="0"/>
        <w:rPr>
          <w:sz w:val="22"/>
          <w:szCs w:val="22"/>
        </w:rPr>
      </w:pPr>
    </w:p>
    <w:p w14:paraId="53465BB1" w14:textId="3E9AE307" w:rsidR="00D52187" w:rsidRDefault="00D52187" w:rsidP="00D52187">
      <w:pPr>
        <w:rPr>
          <w:sz w:val="22"/>
          <w:szCs w:val="22"/>
        </w:rPr>
      </w:pPr>
      <w:r w:rsidRPr="008E0729">
        <w:rPr>
          <w:sz w:val="22"/>
          <w:szCs w:val="22"/>
        </w:rPr>
        <w:t>If authorized</w:t>
      </w:r>
      <w:r>
        <w:rPr>
          <w:sz w:val="22"/>
          <w:szCs w:val="22"/>
        </w:rPr>
        <w:t xml:space="preserve"> on schedule, the new scanner should be in service </w:t>
      </w:r>
      <w:r w:rsidR="00410633">
        <w:rPr>
          <w:sz w:val="22"/>
          <w:szCs w:val="22"/>
        </w:rPr>
        <w:t>early next</w:t>
      </w:r>
      <w:r w:rsidR="00EC711D">
        <w:rPr>
          <w:sz w:val="22"/>
          <w:szCs w:val="22"/>
        </w:rPr>
        <w:t xml:space="preserve"> year, </w:t>
      </w:r>
      <w:r w:rsidR="00410633">
        <w:rPr>
          <w:sz w:val="22"/>
          <w:szCs w:val="22"/>
        </w:rPr>
        <w:t>the first half of 2025.</w:t>
      </w:r>
      <w:r w:rsidR="00A9661E">
        <w:rPr>
          <w:sz w:val="22"/>
          <w:szCs w:val="22"/>
        </w:rPr>
        <w:t xml:space="preserve"> </w:t>
      </w:r>
    </w:p>
    <w:p w14:paraId="21B20B60" w14:textId="77777777" w:rsidR="00D52187" w:rsidRPr="00D52187" w:rsidRDefault="00D52187" w:rsidP="00D52187">
      <w:pPr>
        <w:rPr>
          <w:b/>
          <w:bCs/>
          <w:sz w:val="22"/>
          <w:szCs w:val="22"/>
        </w:rPr>
      </w:pPr>
    </w:p>
    <w:p w14:paraId="22A4CA78" w14:textId="4C63B643" w:rsidR="007B069E" w:rsidRPr="00410633" w:rsidRDefault="00EE2B99" w:rsidP="00B1220E">
      <w:pPr>
        <w:rPr>
          <w:b/>
          <w:bCs/>
        </w:rPr>
      </w:pPr>
      <w:r w:rsidRPr="00410633">
        <w:rPr>
          <w:b/>
          <w:bCs/>
        </w:rPr>
        <w:t>I</w:t>
      </w:r>
      <w:r w:rsidR="005E28E6" w:rsidRPr="00410633">
        <w:rPr>
          <w:b/>
          <w:bCs/>
        </w:rPr>
        <w:t xml:space="preserve">I.    </w:t>
      </w:r>
      <w:r w:rsidR="00C02B9A" w:rsidRPr="00410633">
        <w:rPr>
          <w:b/>
          <w:bCs/>
        </w:rPr>
        <w:t>Discussion</w:t>
      </w:r>
    </w:p>
    <w:p w14:paraId="26F82B4C" w14:textId="77777777" w:rsidR="00D26B6B" w:rsidRDefault="00D26B6B">
      <w:pPr>
        <w:rPr>
          <w:sz w:val="22"/>
        </w:rPr>
      </w:pPr>
    </w:p>
    <w:p w14:paraId="19A1C3F3" w14:textId="77777777" w:rsidR="00D26B6B" w:rsidRPr="00447554" w:rsidRDefault="00447554" w:rsidP="00F50126">
      <w:pPr>
        <w:numPr>
          <w:ilvl w:val="0"/>
          <w:numId w:val="9"/>
        </w:numPr>
        <w:rPr>
          <w:b/>
          <w:sz w:val="22"/>
        </w:rPr>
      </w:pPr>
      <w:r w:rsidRPr="00447554">
        <w:rPr>
          <w:b/>
          <w:sz w:val="22"/>
        </w:rPr>
        <w:t xml:space="preserve"> </w:t>
      </w:r>
      <w:r w:rsidR="0042672D">
        <w:rPr>
          <w:b/>
          <w:sz w:val="22"/>
        </w:rPr>
        <w:t xml:space="preserve">Northern Virginia </w:t>
      </w:r>
      <w:r w:rsidR="00724E60">
        <w:rPr>
          <w:b/>
          <w:sz w:val="22"/>
        </w:rPr>
        <w:t>MRI</w:t>
      </w:r>
      <w:r w:rsidR="00D26B6B" w:rsidRPr="00447554">
        <w:rPr>
          <w:b/>
          <w:sz w:val="22"/>
        </w:rPr>
        <w:t xml:space="preserve"> Scann</w:t>
      </w:r>
      <w:r w:rsidR="00FD1224" w:rsidRPr="00447554">
        <w:rPr>
          <w:b/>
          <w:sz w:val="22"/>
        </w:rPr>
        <w:t xml:space="preserve">ing </w:t>
      </w:r>
      <w:r w:rsidR="00D26B6B" w:rsidRPr="00447554">
        <w:rPr>
          <w:b/>
          <w:sz w:val="22"/>
        </w:rPr>
        <w:t>Capacity</w:t>
      </w:r>
      <w:r w:rsidR="00E022FB">
        <w:rPr>
          <w:b/>
          <w:sz w:val="22"/>
        </w:rPr>
        <w:t>,</w:t>
      </w:r>
      <w:r w:rsidR="00D26B6B" w:rsidRPr="00447554">
        <w:rPr>
          <w:b/>
          <w:sz w:val="22"/>
        </w:rPr>
        <w:t xml:space="preserve"> Use</w:t>
      </w:r>
      <w:r w:rsidR="00E022FB">
        <w:rPr>
          <w:b/>
          <w:sz w:val="22"/>
        </w:rPr>
        <w:t>, Trends</w:t>
      </w:r>
    </w:p>
    <w:p w14:paraId="6DE703BC" w14:textId="77777777" w:rsidR="00616FED" w:rsidRDefault="00616FED" w:rsidP="003331F7">
      <w:pPr>
        <w:rPr>
          <w:sz w:val="22"/>
          <w:szCs w:val="22"/>
        </w:rPr>
      </w:pPr>
    </w:p>
    <w:p w14:paraId="528747EB" w14:textId="456040C6" w:rsidR="00616FED" w:rsidRDefault="00616FED" w:rsidP="00616FED">
      <w:pPr>
        <w:pStyle w:val="BodyText"/>
        <w:rPr>
          <w:szCs w:val="22"/>
        </w:rPr>
      </w:pPr>
      <w:r w:rsidRPr="00374FB6">
        <w:rPr>
          <w:szCs w:val="22"/>
        </w:rPr>
        <w:t xml:space="preserve">There </w:t>
      </w:r>
      <w:r w:rsidR="00002B05" w:rsidRPr="00374FB6">
        <w:rPr>
          <w:szCs w:val="22"/>
        </w:rPr>
        <w:t>are</w:t>
      </w:r>
      <w:r w:rsidRPr="00374FB6">
        <w:rPr>
          <w:szCs w:val="22"/>
        </w:rPr>
        <w:t xml:space="preserve"> </w:t>
      </w:r>
      <w:r w:rsidR="009B777B">
        <w:rPr>
          <w:szCs w:val="22"/>
        </w:rPr>
        <w:t xml:space="preserve">58 </w:t>
      </w:r>
      <w:r w:rsidR="005E782B" w:rsidRPr="00374FB6">
        <w:rPr>
          <w:szCs w:val="22"/>
        </w:rPr>
        <w:t>MRI</w:t>
      </w:r>
      <w:r w:rsidRPr="00374FB6">
        <w:rPr>
          <w:szCs w:val="22"/>
        </w:rPr>
        <w:t xml:space="preserve"> scanne</w:t>
      </w:r>
      <w:r w:rsidR="00977993" w:rsidRPr="00374FB6">
        <w:rPr>
          <w:szCs w:val="22"/>
        </w:rPr>
        <w:t xml:space="preserve">rs in Northern Virginia authorized for use in </w:t>
      </w:r>
      <w:r w:rsidRPr="00374FB6">
        <w:rPr>
          <w:szCs w:val="22"/>
        </w:rPr>
        <w:t xml:space="preserve">diagnostic imaging. </w:t>
      </w:r>
      <w:r w:rsidR="00093D29" w:rsidRPr="00374FB6">
        <w:rPr>
          <w:szCs w:val="22"/>
        </w:rPr>
        <w:t>They ar</w:t>
      </w:r>
      <w:r w:rsidR="00977993" w:rsidRPr="00374FB6">
        <w:rPr>
          <w:szCs w:val="22"/>
        </w:rPr>
        <w:t>e widely distributed</w:t>
      </w:r>
      <w:r w:rsidR="00093D29" w:rsidRPr="00374FB6">
        <w:rPr>
          <w:szCs w:val="22"/>
        </w:rPr>
        <w:t xml:space="preserve"> in various settings. More than half (</w:t>
      </w:r>
      <w:r w:rsidR="00E90871" w:rsidRPr="00374FB6">
        <w:rPr>
          <w:szCs w:val="22"/>
        </w:rPr>
        <w:t>3</w:t>
      </w:r>
      <w:r w:rsidR="009B777B">
        <w:rPr>
          <w:szCs w:val="22"/>
        </w:rPr>
        <w:t>1</w:t>
      </w:r>
      <w:r w:rsidR="00E90871" w:rsidRPr="00374FB6">
        <w:rPr>
          <w:szCs w:val="22"/>
        </w:rPr>
        <w:t xml:space="preserve"> </w:t>
      </w:r>
      <w:r w:rsidR="00093D29" w:rsidRPr="00374FB6">
        <w:rPr>
          <w:szCs w:val="22"/>
        </w:rPr>
        <w:t>of 5</w:t>
      </w:r>
      <w:r w:rsidR="009B777B">
        <w:rPr>
          <w:szCs w:val="22"/>
        </w:rPr>
        <w:t>8</w:t>
      </w:r>
      <w:r w:rsidR="00093D29" w:rsidRPr="00374FB6">
        <w:rPr>
          <w:szCs w:val="22"/>
        </w:rPr>
        <w:t>) are in hospital</w:t>
      </w:r>
      <w:r w:rsidR="00010F89" w:rsidRPr="00374FB6">
        <w:rPr>
          <w:szCs w:val="22"/>
        </w:rPr>
        <w:t>s. About one-third (1</w:t>
      </w:r>
      <w:r w:rsidR="005E782B" w:rsidRPr="00374FB6">
        <w:rPr>
          <w:szCs w:val="22"/>
        </w:rPr>
        <w:t>7</w:t>
      </w:r>
      <w:r w:rsidR="00010F89" w:rsidRPr="00374FB6">
        <w:rPr>
          <w:szCs w:val="22"/>
        </w:rPr>
        <w:t xml:space="preserve"> </w:t>
      </w:r>
      <w:r w:rsidR="005E22AF" w:rsidRPr="00374FB6">
        <w:rPr>
          <w:szCs w:val="22"/>
        </w:rPr>
        <w:t xml:space="preserve">of </w:t>
      </w:r>
      <w:r w:rsidR="00E90871" w:rsidRPr="00374FB6">
        <w:rPr>
          <w:szCs w:val="22"/>
        </w:rPr>
        <w:t>5</w:t>
      </w:r>
      <w:r w:rsidR="009B777B">
        <w:rPr>
          <w:szCs w:val="22"/>
        </w:rPr>
        <w:t>8</w:t>
      </w:r>
      <w:r w:rsidR="00E90871" w:rsidRPr="00374FB6">
        <w:rPr>
          <w:szCs w:val="22"/>
        </w:rPr>
        <w:t>) are</w:t>
      </w:r>
      <w:r w:rsidR="00093D29" w:rsidRPr="00374FB6">
        <w:rPr>
          <w:szCs w:val="22"/>
        </w:rPr>
        <w:t xml:space="preserve"> freestandin</w:t>
      </w:r>
      <w:r w:rsidR="00EC03C2" w:rsidRPr="00374FB6">
        <w:rPr>
          <w:szCs w:val="22"/>
        </w:rPr>
        <w:t>g</w:t>
      </w:r>
      <w:r w:rsidR="00A43C4F" w:rsidRPr="00374FB6">
        <w:rPr>
          <w:szCs w:val="22"/>
        </w:rPr>
        <w:t xml:space="preserve"> </w:t>
      </w:r>
      <w:r w:rsidR="001D0506" w:rsidRPr="00374FB6">
        <w:rPr>
          <w:szCs w:val="22"/>
        </w:rPr>
        <w:t>s</w:t>
      </w:r>
      <w:r w:rsidR="00A43C4F" w:rsidRPr="00374FB6">
        <w:rPr>
          <w:szCs w:val="22"/>
        </w:rPr>
        <w:t>ervices</w:t>
      </w:r>
      <w:r w:rsidR="00EC03C2" w:rsidRPr="00374FB6">
        <w:rPr>
          <w:szCs w:val="22"/>
        </w:rPr>
        <w:t xml:space="preserve"> with no </w:t>
      </w:r>
      <w:r w:rsidR="00093D29" w:rsidRPr="00374FB6">
        <w:rPr>
          <w:szCs w:val="22"/>
        </w:rPr>
        <w:t>hospital</w:t>
      </w:r>
      <w:r w:rsidR="00EC03C2" w:rsidRPr="00374FB6">
        <w:rPr>
          <w:szCs w:val="22"/>
        </w:rPr>
        <w:t xml:space="preserve"> affiliation</w:t>
      </w:r>
      <w:r w:rsidR="00093D29" w:rsidRPr="00374FB6">
        <w:rPr>
          <w:szCs w:val="22"/>
        </w:rPr>
        <w:t>.</w:t>
      </w:r>
      <w:r w:rsidR="00EC03C2" w:rsidRPr="00010F89">
        <w:rPr>
          <w:szCs w:val="22"/>
        </w:rPr>
        <w:t xml:space="preserve"> The remainder are in joint ventures of local hospital systems and local radiology groups</w:t>
      </w:r>
      <w:r w:rsidRPr="00010F89">
        <w:rPr>
          <w:szCs w:val="22"/>
        </w:rPr>
        <w:t>.</w:t>
      </w:r>
      <w:r w:rsidR="00BF735F" w:rsidRPr="00010F89">
        <w:rPr>
          <w:szCs w:val="22"/>
        </w:rPr>
        <w:t xml:space="preserve"> </w:t>
      </w:r>
      <w:r w:rsidR="00010F89" w:rsidRPr="00010F89">
        <w:rPr>
          <w:szCs w:val="22"/>
        </w:rPr>
        <w:t xml:space="preserve">Most </w:t>
      </w:r>
      <w:r w:rsidR="009B777B">
        <w:rPr>
          <w:szCs w:val="22"/>
        </w:rPr>
        <w:t>freestanding</w:t>
      </w:r>
      <w:r w:rsidR="00010F89" w:rsidRPr="00010F89">
        <w:rPr>
          <w:szCs w:val="22"/>
        </w:rPr>
        <w:t xml:space="preserve"> </w:t>
      </w:r>
      <w:r w:rsidR="009B777B">
        <w:rPr>
          <w:szCs w:val="22"/>
        </w:rPr>
        <w:t>(no</w:t>
      </w:r>
      <w:r w:rsidR="008A406A">
        <w:rPr>
          <w:szCs w:val="22"/>
        </w:rPr>
        <w:t>t</w:t>
      </w:r>
      <w:r w:rsidR="009B777B">
        <w:rPr>
          <w:szCs w:val="22"/>
        </w:rPr>
        <w:t xml:space="preserve"> hospital based</w:t>
      </w:r>
      <w:r w:rsidR="008A406A">
        <w:rPr>
          <w:szCs w:val="22"/>
        </w:rPr>
        <w:t xml:space="preserve"> or affiliated</w:t>
      </w:r>
      <w:r w:rsidR="009B777B">
        <w:rPr>
          <w:szCs w:val="22"/>
        </w:rPr>
        <w:t xml:space="preserve">) </w:t>
      </w:r>
      <w:r w:rsidR="007F23BD" w:rsidRPr="00010F89">
        <w:rPr>
          <w:szCs w:val="22"/>
        </w:rPr>
        <w:t xml:space="preserve">services are </w:t>
      </w:r>
      <w:r w:rsidR="009B777B">
        <w:rPr>
          <w:szCs w:val="22"/>
        </w:rPr>
        <w:t xml:space="preserve">classified and reimbursed by insurers as </w:t>
      </w:r>
      <w:r w:rsidR="00AD2CDE">
        <w:rPr>
          <w:szCs w:val="22"/>
        </w:rPr>
        <w:t xml:space="preserve">independent diagnostic </w:t>
      </w:r>
      <w:r w:rsidR="00A43C4F">
        <w:rPr>
          <w:szCs w:val="22"/>
        </w:rPr>
        <w:t>testing facilities (</w:t>
      </w:r>
      <w:r w:rsidR="007F23BD" w:rsidRPr="00010F89">
        <w:rPr>
          <w:szCs w:val="22"/>
        </w:rPr>
        <w:t>IDTFs</w:t>
      </w:r>
      <w:r w:rsidR="00A43C4F" w:rsidRPr="00243A29">
        <w:rPr>
          <w:szCs w:val="22"/>
        </w:rPr>
        <w:t>)</w:t>
      </w:r>
      <w:r w:rsidR="005E782B" w:rsidRPr="00243A29">
        <w:rPr>
          <w:szCs w:val="22"/>
        </w:rPr>
        <w:t>,</w:t>
      </w:r>
      <w:r w:rsidR="00DA5919" w:rsidRPr="00243A29">
        <w:rPr>
          <w:szCs w:val="22"/>
        </w:rPr>
        <w:t xml:space="preserve"> </w:t>
      </w:r>
      <w:r w:rsidR="007F23BD" w:rsidRPr="00243A29">
        <w:rPr>
          <w:szCs w:val="22"/>
        </w:rPr>
        <w:t xml:space="preserve">rather than </w:t>
      </w:r>
      <w:r w:rsidR="00BC51E8">
        <w:rPr>
          <w:szCs w:val="22"/>
        </w:rPr>
        <w:t xml:space="preserve">as </w:t>
      </w:r>
      <w:r w:rsidR="001A4168" w:rsidRPr="00243A29">
        <w:rPr>
          <w:szCs w:val="22"/>
        </w:rPr>
        <w:t>hospital outpatient departments</w:t>
      </w:r>
      <w:r w:rsidR="00243A29" w:rsidRPr="00243A29">
        <w:rPr>
          <w:szCs w:val="22"/>
        </w:rPr>
        <w:t xml:space="preserve">. </w:t>
      </w:r>
    </w:p>
    <w:p w14:paraId="2B8030BE" w14:textId="77777777" w:rsidR="00BC51E8" w:rsidRDefault="00BC51E8" w:rsidP="00616FED">
      <w:pPr>
        <w:pStyle w:val="BodyText"/>
        <w:rPr>
          <w:szCs w:val="22"/>
        </w:rPr>
      </w:pPr>
    </w:p>
    <w:p w14:paraId="7BC83964" w14:textId="4E199198" w:rsidR="00D93110" w:rsidRDefault="00D93110" w:rsidP="00D93110">
      <w:pPr>
        <w:pStyle w:val="BodyText"/>
        <w:rPr>
          <w:szCs w:val="22"/>
        </w:rPr>
      </w:pPr>
      <w:r>
        <w:rPr>
          <w:szCs w:val="22"/>
        </w:rPr>
        <w:t xml:space="preserve">MRI service volumes and the number of authorized scanners increased substantially </w:t>
      </w:r>
      <w:r w:rsidR="00845331">
        <w:rPr>
          <w:szCs w:val="22"/>
        </w:rPr>
        <w:t>in recent years,</w:t>
      </w:r>
      <w:r>
        <w:rPr>
          <w:szCs w:val="22"/>
        </w:rPr>
        <w:t xml:space="preserve"> between 201</w:t>
      </w:r>
      <w:r w:rsidR="00845331">
        <w:rPr>
          <w:szCs w:val="22"/>
        </w:rPr>
        <w:t>7</w:t>
      </w:r>
      <w:r>
        <w:rPr>
          <w:szCs w:val="22"/>
        </w:rPr>
        <w:t xml:space="preserve"> and 202</w:t>
      </w:r>
      <w:r w:rsidR="00845331">
        <w:rPr>
          <w:szCs w:val="22"/>
        </w:rPr>
        <w:t>2</w:t>
      </w:r>
      <w:r>
        <w:rPr>
          <w:szCs w:val="22"/>
        </w:rPr>
        <w:t xml:space="preserve"> (Table 1)</w:t>
      </w:r>
      <w:r w:rsidR="006963B3">
        <w:rPr>
          <w:szCs w:val="22"/>
        </w:rPr>
        <w:t>.</w:t>
      </w:r>
      <w:r w:rsidR="006963B3">
        <w:rPr>
          <w:rStyle w:val="FootnoteReference"/>
          <w:szCs w:val="22"/>
        </w:rPr>
        <w:footnoteReference w:id="3"/>
      </w:r>
      <w:r>
        <w:rPr>
          <w:szCs w:val="22"/>
        </w:rPr>
        <w:t xml:space="preserve"> Demand increased by 23.5% between 2010 and 2019. With the advent of the COVID-19 epi</w:t>
      </w:r>
      <w:r w:rsidR="00A91A5D">
        <w:rPr>
          <w:szCs w:val="22"/>
        </w:rPr>
        <w:t>demic</w:t>
      </w:r>
      <w:r w:rsidR="00647B72">
        <w:rPr>
          <w:szCs w:val="22"/>
        </w:rPr>
        <w:t xml:space="preserve">, </w:t>
      </w:r>
      <w:r w:rsidR="00A91A5D">
        <w:rPr>
          <w:szCs w:val="22"/>
        </w:rPr>
        <w:t>demand fell sharply, 12</w:t>
      </w:r>
      <w:r w:rsidR="00A91A5D" w:rsidRPr="00243A29">
        <w:rPr>
          <w:szCs w:val="22"/>
        </w:rPr>
        <w:t>.4</w:t>
      </w:r>
      <w:r w:rsidRPr="00243A29">
        <w:rPr>
          <w:szCs w:val="22"/>
        </w:rPr>
        <w:t>%</w:t>
      </w:r>
      <w:r w:rsidR="002A5376">
        <w:rPr>
          <w:szCs w:val="22"/>
        </w:rPr>
        <w:t xml:space="preserve"> </w:t>
      </w:r>
      <w:r w:rsidRPr="00243A29">
        <w:rPr>
          <w:szCs w:val="22"/>
        </w:rPr>
        <w:t>in 2020 (Table 1)</w:t>
      </w:r>
      <w:r w:rsidR="006963B3">
        <w:rPr>
          <w:szCs w:val="22"/>
        </w:rPr>
        <w:t>.</w:t>
      </w:r>
      <w:r w:rsidRPr="00243A29">
        <w:rPr>
          <w:szCs w:val="22"/>
        </w:rPr>
        <w:t xml:space="preserve"> </w:t>
      </w:r>
      <w:r w:rsidR="00BC51E8">
        <w:rPr>
          <w:szCs w:val="22"/>
        </w:rPr>
        <w:t>S</w:t>
      </w:r>
      <w:r w:rsidR="00A91A5D" w:rsidRPr="00243A29">
        <w:rPr>
          <w:szCs w:val="22"/>
        </w:rPr>
        <w:t xml:space="preserve">ervice volumes rebounded </w:t>
      </w:r>
      <w:r w:rsidR="00F176C2" w:rsidRPr="00243A29">
        <w:rPr>
          <w:szCs w:val="22"/>
        </w:rPr>
        <w:lastRenderedPageBreak/>
        <w:t xml:space="preserve">region wide </w:t>
      </w:r>
      <w:r w:rsidR="00F176C2" w:rsidRPr="001209A7">
        <w:rPr>
          <w:szCs w:val="22"/>
        </w:rPr>
        <w:t>in 202</w:t>
      </w:r>
      <w:r w:rsidR="00845331" w:rsidRPr="001209A7">
        <w:rPr>
          <w:szCs w:val="22"/>
        </w:rPr>
        <w:t>2</w:t>
      </w:r>
      <w:r w:rsidR="002A5376" w:rsidRPr="001209A7">
        <w:rPr>
          <w:szCs w:val="22"/>
        </w:rPr>
        <w:t>,</w:t>
      </w:r>
      <w:r w:rsidR="00E83200" w:rsidRPr="001209A7">
        <w:rPr>
          <w:szCs w:val="22"/>
        </w:rPr>
        <w:t xml:space="preserve"> returning to the </w:t>
      </w:r>
      <w:r w:rsidR="005E782B" w:rsidRPr="001209A7">
        <w:rPr>
          <w:szCs w:val="22"/>
        </w:rPr>
        <w:t xml:space="preserve">local </w:t>
      </w:r>
      <w:r w:rsidR="00E83200" w:rsidRPr="001209A7">
        <w:rPr>
          <w:szCs w:val="22"/>
        </w:rPr>
        <w:t xml:space="preserve">growth </w:t>
      </w:r>
      <w:r w:rsidRPr="001209A7">
        <w:rPr>
          <w:szCs w:val="22"/>
        </w:rPr>
        <w:t xml:space="preserve">trend. </w:t>
      </w:r>
      <w:r w:rsidR="00A91A5D" w:rsidRPr="001209A7">
        <w:rPr>
          <w:szCs w:val="22"/>
        </w:rPr>
        <w:t xml:space="preserve">With these </w:t>
      </w:r>
      <w:r w:rsidR="002A5376" w:rsidRPr="001209A7">
        <w:rPr>
          <w:szCs w:val="22"/>
        </w:rPr>
        <w:t>gyrations</w:t>
      </w:r>
      <w:r w:rsidR="00A91A5D" w:rsidRPr="001209A7">
        <w:rPr>
          <w:szCs w:val="22"/>
        </w:rPr>
        <w:t xml:space="preserve">, the </w:t>
      </w:r>
      <w:r w:rsidRPr="001209A7">
        <w:rPr>
          <w:szCs w:val="22"/>
        </w:rPr>
        <w:t xml:space="preserve">compound annual growth rate </w:t>
      </w:r>
      <w:r w:rsidR="00243A29" w:rsidRPr="001209A7">
        <w:rPr>
          <w:szCs w:val="22"/>
        </w:rPr>
        <w:t xml:space="preserve">(CAGR) </w:t>
      </w:r>
      <w:r w:rsidRPr="001209A7">
        <w:rPr>
          <w:szCs w:val="22"/>
        </w:rPr>
        <w:t xml:space="preserve">was </w:t>
      </w:r>
      <w:r w:rsidR="00A91A5D" w:rsidRPr="001209A7">
        <w:rPr>
          <w:szCs w:val="22"/>
        </w:rPr>
        <w:t xml:space="preserve">about </w:t>
      </w:r>
      <w:r w:rsidR="00727F8B">
        <w:rPr>
          <w:szCs w:val="22"/>
        </w:rPr>
        <w:t>3.0</w:t>
      </w:r>
      <w:r w:rsidR="00A91A5D" w:rsidRPr="001209A7">
        <w:rPr>
          <w:szCs w:val="22"/>
        </w:rPr>
        <w:t xml:space="preserve">% </w:t>
      </w:r>
      <w:r w:rsidR="00845331" w:rsidRPr="001209A7">
        <w:rPr>
          <w:szCs w:val="22"/>
        </w:rPr>
        <w:t>over the</w:t>
      </w:r>
      <w:r w:rsidR="00845331" w:rsidRPr="00243A29">
        <w:rPr>
          <w:szCs w:val="22"/>
        </w:rPr>
        <w:t xml:space="preserve"> last decade, </w:t>
      </w:r>
      <w:r w:rsidR="00A91A5D" w:rsidRPr="00243A29">
        <w:rPr>
          <w:szCs w:val="22"/>
        </w:rPr>
        <w:t>between 201</w:t>
      </w:r>
      <w:r w:rsidR="00845331" w:rsidRPr="00243A29">
        <w:rPr>
          <w:szCs w:val="22"/>
        </w:rPr>
        <w:t>2</w:t>
      </w:r>
      <w:r w:rsidR="00A91A5D" w:rsidRPr="00243A29">
        <w:rPr>
          <w:szCs w:val="22"/>
        </w:rPr>
        <w:t xml:space="preserve"> and 202</w:t>
      </w:r>
      <w:r w:rsidR="00845331" w:rsidRPr="00243A29">
        <w:rPr>
          <w:szCs w:val="22"/>
        </w:rPr>
        <w:t>2</w:t>
      </w:r>
      <w:r w:rsidR="004B04D2" w:rsidRPr="00243A29">
        <w:rPr>
          <w:szCs w:val="22"/>
        </w:rPr>
        <w:t>.</w:t>
      </w:r>
    </w:p>
    <w:p w14:paraId="78F0CC4A" w14:textId="77777777" w:rsidR="004B04D2" w:rsidRPr="004B04D2" w:rsidRDefault="004B04D2" w:rsidP="00D93110">
      <w:pPr>
        <w:pStyle w:val="BodyText"/>
        <w:rPr>
          <w:color w:val="FF0000"/>
          <w:szCs w:val="22"/>
        </w:rPr>
      </w:pPr>
    </w:p>
    <w:p w14:paraId="4C61DCE6" w14:textId="391C8F0A" w:rsidR="006963B3" w:rsidRDefault="00D93110" w:rsidP="00616FED">
      <w:pPr>
        <w:pStyle w:val="BodyText"/>
        <w:rPr>
          <w:szCs w:val="22"/>
        </w:rPr>
      </w:pPr>
      <w:r>
        <w:rPr>
          <w:szCs w:val="22"/>
        </w:rPr>
        <w:t xml:space="preserve">Average recent use of </w:t>
      </w:r>
      <w:r w:rsidR="002822C9">
        <w:rPr>
          <w:szCs w:val="22"/>
        </w:rPr>
        <w:t xml:space="preserve">northern Virginia </w:t>
      </w:r>
      <w:r>
        <w:rPr>
          <w:szCs w:val="22"/>
        </w:rPr>
        <w:t xml:space="preserve">MRI scanning </w:t>
      </w:r>
      <w:r w:rsidRPr="00C94578">
        <w:rPr>
          <w:szCs w:val="22"/>
        </w:rPr>
        <w:t xml:space="preserve">services </w:t>
      </w:r>
      <w:r w:rsidR="00B34F66" w:rsidRPr="00C94578">
        <w:rPr>
          <w:szCs w:val="22"/>
        </w:rPr>
        <w:t>in 202</w:t>
      </w:r>
      <w:r w:rsidR="004B04D2" w:rsidRPr="00C94578">
        <w:rPr>
          <w:szCs w:val="22"/>
        </w:rPr>
        <w:t>2</w:t>
      </w:r>
      <w:r>
        <w:rPr>
          <w:szCs w:val="22"/>
        </w:rPr>
        <w:t xml:space="preserve"> </w:t>
      </w:r>
      <w:r w:rsidR="00B34F66">
        <w:rPr>
          <w:szCs w:val="22"/>
        </w:rPr>
        <w:t xml:space="preserve">was </w:t>
      </w:r>
      <w:r w:rsidR="002822C9">
        <w:rPr>
          <w:szCs w:val="22"/>
        </w:rPr>
        <w:t>below</w:t>
      </w:r>
      <w:r w:rsidR="005E782B">
        <w:rPr>
          <w:szCs w:val="22"/>
        </w:rPr>
        <w:t xml:space="preserve"> </w:t>
      </w:r>
      <w:r>
        <w:rPr>
          <w:szCs w:val="22"/>
        </w:rPr>
        <w:t xml:space="preserve">the </w:t>
      </w:r>
      <w:r w:rsidR="00964220" w:rsidRPr="00964220">
        <w:rPr>
          <w:i/>
          <w:iCs/>
          <w:szCs w:val="22"/>
        </w:rPr>
        <w:t>minimum</w:t>
      </w:r>
      <w:r w:rsidR="00964220">
        <w:rPr>
          <w:szCs w:val="22"/>
        </w:rPr>
        <w:t xml:space="preserve"> </w:t>
      </w:r>
      <w:r>
        <w:rPr>
          <w:szCs w:val="22"/>
        </w:rPr>
        <w:t xml:space="preserve">service volume </w:t>
      </w:r>
      <w:r w:rsidRPr="009102B1">
        <w:rPr>
          <w:szCs w:val="22"/>
        </w:rPr>
        <w:t>planning standard</w:t>
      </w:r>
      <w:r>
        <w:rPr>
          <w:szCs w:val="22"/>
        </w:rPr>
        <w:t xml:space="preserve"> (</w:t>
      </w:r>
      <w:r w:rsidRPr="009102B1">
        <w:rPr>
          <w:szCs w:val="22"/>
        </w:rPr>
        <w:t>5</w:t>
      </w:r>
      <w:r>
        <w:rPr>
          <w:szCs w:val="22"/>
        </w:rPr>
        <w:t xml:space="preserve">,000 scans per scanner per year) </w:t>
      </w:r>
      <w:r w:rsidRPr="009102B1">
        <w:rPr>
          <w:szCs w:val="22"/>
        </w:rPr>
        <w:t xml:space="preserve">specified in the Virginia SMFP. </w:t>
      </w:r>
      <w:r>
        <w:rPr>
          <w:szCs w:val="22"/>
        </w:rPr>
        <w:t xml:space="preserve">In 2019, the year before the dislocations induced by the COVID-19 epidemic, average use was 4,320 scans per scanner, about 87% of the nominal service volume standard. This metric dropped 12.4% to 3,708 scans per scanner in 2020, </w:t>
      </w:r>
      <w:r w:rsidRPr="00374FB6">
        <w:rPr>
          <w:szCs w:val="22"/>
        </w:rPr>
        <w:t xml:space="preserve">about 74% of the target value. </w:t>
      </w:r>
      <w:r w:rsidR="00B34F66" w:rsidRPr="00374FB6">
        <w:rPr>
          <w:szCs w:val="22"/>
        </w:rPr>
        <w:t>With the rebound and return to trend in 2021</w:t>
      </w:r>
      <w:r w:rsidR="004B04D2" w:rsidRPr="00374FB6">
        <w:rPr>
          <w:szCs w:val="22"/>
        </w:rPr>
        <w:t>-2022</w:t>
      </w:r>
      <w:r w:rsidR="00FD4EF3">
        <w:rPr>
          <w:szCs w:val="22"/>
        </w:rPr>
        <w:t>, the</w:t>
      </w:r>
      <w:r w:rsidR="00B34F66" w:rsidRPr="00374FB6">
        <w:rPr>
          <w:szCs w:val="22"/>
        </w:rPr>
        <w:t xml:space="preserve"> regional average was </w:t>
      </w:r>
      <w:r w:rsidR="00AC671E" w:rsidRPr="00374FB6">
        <w:rPr>
          <w:szCs w:val="22"/>
        </w:rPr>
        <w:t xml:space="preserve">about </w:t>
      </w:r>
      <w:r w:rsidR="00B34F66" w:rsidRPr="00374FB6">
        <w:rPr>
          <w:szCs w:val="22"/>
        </w:rPr>
        <w:t>4,</w:t>
      </w:r>
      <w:r w:rsidR="001209A7">
        <w:rPr>
          <w:szCs w:val="22"/>
        </w:rPr>
        <w:t>762</w:t>
      </w:r>
      <w:r w:rsidR="00B34F66" w:rsidRPr="00374FB6">
        <w:rPr>
          <w:szCs w:val="22"/>
        </w:rPr>
        <w:t xml:space="preserve"> scans</w:t>
      </w:r>
      <w:r w:rsidR="00B34F66">
        <w:rPr>
          <w:szCs w:val="22"/>
        </w:rPr>
        <w:t xml:space="preserve"> per scanner, about </w:t>
      </w:r>
      <w:r w:rsidR="001209A7">
        <w:rPr>
          <w:szCs w:val="22"/>
        </w:rPr>
        <w:t>95%</w:t>
      </w:r>
      <w:r w:rsidR="00B34F66">
        <w:rPr>
          <w:szCs w:val="22"/>
        </w:rPr>
        <w:t xml:space="preserve"> of the </w:t>
      </w:r>
      <w:r w:rsidR="00964220" w:rsidRPr="001209A7">
        <w:rPr>
          <w:i/>
          <w:iCs/>
          <w:szCs w:val="22"/>
        </w:rPr>
        <w:t>minimum</w:t>
      </w:r>
      <w:r w:rsidR="00964220">
        <w:rPr>
          <w:szCs w:val="22"/>
        </w:rPr>
        <w:t xml:space="preserve"> </w:t>
      </w:r>
      <w:r w:rsidR="00B34F66">
        <w:rPr>
          <w:szCs w:val="22"/>
        </w:rPr>
        <w:t xml:space="preserve">planning standard. </w:t>
      </w:r>
    </w:p>
    <w:p w14:paraId="152EE6D1" w14:textId="13008CAF" w:rsidR="00C94578" w:rsidRDefault="006963B3" w:rsidP="00616FED">
      <w:pPr>
        <w:pStyle w:val="BodyText"/>
        <w:rPr>
          <w:szCs w:val="22"/>
        </w:rPr>
      </w:pPr>
      <w:r>
        <w:rPr>
          <w:szCs w:val="22"/>
        </w:rPr>
        <w:t xml:space="preserve">With the </w:t>
      </w:r>
      <w:r w:rsidR="00B13102">
        <w:rPr>
          <w:szCs w:val="22"/>
        </w:rPr>
        <w:t>authorization of three additional MRI scanners this year, a</w:t>
      </w:r>
      <w:r w:rsidR="00FD4EF3">
        <w:rPr>
          <w:szCs w:val="22"/>
        </w:rPr>
        <w:t>n</w:t>
      </w:r>
      <w:r w:rsidR="00B13102">
        <w:rPr>
          <w:szCs w:val="22"/>
        </w:rPr>
        <w:t xml:space="preserve"> increase in capacity of about 6.0%, there</w:t>
      </w:r>
      <w:r w:rsidR="00D93110" w:rsidRPr="00CC1F35">
        <w:rPr>
          <w:szCs w:val="22"/>
        </w:rPr>
        <w:t xml:space="preserve"> is no indication of </w:t>
      </w:r>
      <w:r w:rsidR="00D93110">
        <w:rPr>
          <w:szCs w:val="22"/>
        </w:rPr>
        <w:t>a current</w:t>
      </w:r>
      <w:r w:rsidR="00D93110" w:rsidRPr="00CC1F35">
        <w:rPr>
          <w:szCs w:val="22"/>
        </w:rPr>
        <w:t xml:space="preserve"> or </w:t>
      </w:r>
      <w:r w:rsidR="00E83200" w:rsidRPr="00CC1F35">
        <w:rPr>
          <w:szCs w:val="22"/>
        </w:rPr>
        <w:t>near-term</w:t>
      </w:r>
      <w:r w:rsidR="00D93110" w:rsidRPr="00FD486D">
        <w:rPr>
          <w:szCs w:val="22"/>
        </w:rPr>
        <w:t xml:space="preserve"> </w:t>
      </w:r>
      <w:r w:rsidR="00D93110" w:rsidRPr="004B04D2">
        <w:rPr>
          <w:i/>
          <w:iCs/>
          <w:szCs w:val="22"/>
        </w:rPr>
        <w:t>regiona</w:t>
      </w:r>
      <w:r w:rsidR="004B04D2" w:rsidRPr="004B04D2">
        <w:rPr>
          <w:i/>
          <w:iCs/>
          <w:szCs w:val="22"/>
        </w:rPr>
        <w:t>l</w:t>
      </w:r>
      <w:r w:rsidR="00D93110" w:rsidRPr="004B04D2">
        <w:rPr>
          <w:i/>
          <w:iCs/>
          <w:szCs w:val="22"/>
        </w:rPr>
        <w:t xml:space="preserve"> </w:t>
      </w:r>
      <w:r w:rsidR="00D93110" w:rsidRPr="004B04D2">
        <w:rPr>
          <w:szCs w:val="22"/>
        </w:rPr>
        <w:t>need</w:t>
      </w:r>
      <w:r w:rsidR="00D93110" w:rsidRPr="00FD486D">
        <w:rPr>
          <w:szCs w:val="22"/>
        </w:rPr>
        <w:t xml:space="preserve"> for additional MRI services or scanners.</w:t>
      </w:r>
      <w:r w:rsidR="004B04D2">
        <w:rPr>
          <w:szCs w:val="22"/>
        </w:rPr>
        <w:t xml:space="preserve">    </w:t>
      </w:r>
    </w:p>
    <w:p w14:paraId="61052ABB" w14:textId="77777777" w:rsidR="00C94578" w:rsidRDefault="00C94578" w:rsidP="00616FED">
      <w:pPr>
        <w:pStyle w:val="BodyText"/>
        <w:rPr>
          <w:szCs w:val="22"/>
        </w:rPr>
      </w:pPr>
    </w:p>
    <w:p w14:paraId="1E4538EE" w14:textId="77777777" w:rsidR="00C94578" w:rsidRDefault="00C94578" w:rsidP="00660AA1">
      <w:pPr>
        <w:pStyle w:val="BodyText"/>
        <w:rPr>
          <w:szCs w:val="22"/>
        </w:rPr>
      </w:pPr>
      <w:r>
        <w:rPr>
          <w:szCs w:val="22"/>
        </w:rPr>
        <w:t xml:space="preserve">Though reported service volumes vary from year to year, there is no indication that near term (next five years) use rates and average annual increases in demand are likely to vary significantly from the experience of the last decade. MRI demand is likely to continue to increase at a rate marginally higher than the regional population growth rate.      </w:t>
      </w:r>
    </w:p>
    <w:p w14:paraId="60A5B2A3" w14:textId="77777777" w:rsidR="00C94578" w:rsidRDefault="00C94578" w:rsidP="00660AA1">
      <w:pPr>
        <w:pStyle w:val="BodyText"/>
        <w:rPr>
          <w:szCs w:val="22"/>
        </w:rPr>
      </w:pPr>
    </w:p>
    <w:p w14:paraId="01299D24" w14:textId="7AD06478" w:rsidR="00C94578" w:rsidRPr="002822C9" w:rsidRDefault="00C94578" w:rsidP="00C94578">
      <w:pPr>
        <w:pStyle w:val="BodyText"/>
        <w:rPr>
          <w:szCs w:val="22"/>
        </w:rPr>
      </w:pPr>
      <w:r w:rsidRPr="0041024B">
        <w:rPr>
          <w:szCs w:val="22"/>
        </w:rPr>
        <w:t>Unlike most other diagnostic imaging services, average use of freestanding MRI scanners (4,</w:t>
      </w:r>
      <w:r w:rsidR="001209A7">
        <w:rPr>
          <w:szCs w:val="22"/>
        </w:rPr>
        <w:t>990</w:t>
      </w:r>
      <w:r w:rsidR="00374FB6">
        <w:rPr>
          <w:szCs w:val="22"/>
        </w:rPr>
        <w:t xml:space="preserve"> </w:t>
      </w:r>
      <w:r w:rsidRPr="0041024B">
        <w:rPr>
          <w:szCs w:val="22"/>
        </w:rPr>
        <w:t>scans per scanner in 2022) is comparable to that of hospital-based services</w:t>
      </w:r>
      <w:r w:rsidR="00BC51E8">
        <w:rPr>
          <w:szCs w:val="22"/>
        </w:rPr>
        <w:t xml:space="preserve"> (</w:t>
      </w:r>
      <w:r w:rsidRPr="0041024B">
        <w:rPr>
          <w:szCs w:val="22"/>
        </w:rPr>
        <w:t>4,</w:t>
      </w:r>
      <w:r w:rsidR="001209A7">
        <w:rPr>
          <w:szCs w:val="22"/>
        </w:rPr>
        <w:t>572</w:t>
      </w:r>
      <w:r w:rsidRPr="0041024B">
        <w:rPr>
          <w:szCs w:val="22"/>
        </w:rPr>
        <w:t xml:space="preserve"> scans per scanner in 2022). There is unused capacity in both settings. </w:t>
      </w:r>
      <w:r w:rsidR="00832EAC">
        <w:rPr>
          <w:szCs w:val="22"/>
        </w:rPr>
        <w:t>But i</w:t>
      </w:r>
      <w:r w:rsidRPr="0041024B">
        <w:rPr>
          <w:szCs w:val="22"/>
        </w:rPr>
        <w:t>t is worth noting that much of the unused capacity is in facilities where a second (or third) scanner has been added recently, under the institutional need provision of the Virginia SMFP, to respond to institution specific demand</w:t>
      </w:r>
      <w:r w:rsidR="007B0071">
        <w:rPr>
          <w:szCs w:val="22"/>
        </w:rPr>
        <w:t xml:space="preserve"> at a specific high use service</w:t>
      </w:r>
      <w:r w:rsidRPr="0041024B">
        <w:rPr>
          <w:szCs w:val="22"/>
        </w:rPr>
        <w:t>.</w:t>
      </w:r>
      <w:r>
        <w:rPr>
          <w:szCs w:val="22"/>
        </w:rPr>
        <w:t xml:space="preserve"> </w:t>
      </w:r>
    </w:p>
    <w:p w14:paraId="0A4C265F" w14:textId="347E16EA" w:rsidR="00D93110" w:rsidRDefault="00D93110" w:rsidP="00616FED">
      <w:pPr>
        <w:pStyle w:val="BodyText"/>
        <w:rPr>
          <w:szCs w:val="22"/>
        </w:rPr>
      </w:pPr>
    </w:p>
    <w:p w14:paraId="7BD955CC" w14:textId="1231C90C" w:rsidR="005A5CF0" w:rsidRDefault="005A5CF0" w:rsidP="005A5CF0">
      <w:pPr>
        <w:pStyle w:val="BodyText"/>
      </w:pPr>
      <w:r>
        <w:t xml:space="preserve">It </w:t>
      </w:r>
      <w:r w:rsidR="00832EAC">
        <w:t xml:space="preserve">also </w:t>
      </w:r>
      <w:r>
        <w:t xml:space="preserve">is worth noting that unlike the comparatively low use rates for most other acute care services in the region, typically about 30% lower than rates elsewhere in Virginia, northern Virginia MRI scanning use rates and service volumes are comparable to those reported in other Virginia planning regions. The local </w:t>
      </w:r>
      <w:r w:rsidRPr="0065328A">
        <w:t xml:space="preserve">facility MRI </w:t>
      </w:r>
      <w:r>
        <w:t>service volumes and scan rates are higher than the statewide averages and greater than comparable rates in three of the other four planning regions (Table 2).</w:t>
      </w:r>
      <w:r>
        <w:rPr>
          <w:rStyle w:val="FootnoteReference"/>
        </w:rPr>
        <w:footnoteReference w:id="4"/>
      </w:r>
      <w:r>
        <w:t xml:space="preserve"> There is no indication of suppressed demand or significant migration for MRI scanning outside the planning region.</w:t>
      </w:r>
    </w:p>
    <w:p w14:paraId="208DD2B6" w14:textId="77777777" w:rsidR="005A5CF0" w:rsidRDefault="005A5CF0" w:rsidP="00616FED">
      <w:pPr>
        <w:pStyle w:val="BodyText"/>
        <w:rPr>
          <w:szCs w:val="22"/>
        </w:rPr>
      </w:pPr>
    </w:p>
    <w:p w14:paraId="78E544A3" w14:textId="2A04C246" w:rsidR="00D93110" w:rsidRDefault="001209A7" w:rsidP="00616FED">
      <w:pPr>
        <w:pStyle w:val="BodyText"/>
        <w:rPr>
          <w:szCs w:val="22"/>
        </w:rPr>
      </w:pPr>
      <w:r w:rsidRPr="001209A7">
        <w:rPr>
          <w:noProof/>
        </w:rPr>
        <w:lastRenderedPageBreak/>
        <w:drawing>
          <wp:inline distT="0" distB="0" distL="0" distR="0" wp14:anchorId="1B32439A" wp14:editId="242B6DA5">
            <wp:extent cx="5943600" cy="5657850"/>
            <wp:effectExtent l="0" t="0" r="0" b="0"/>
            <wp:docPr id="10731053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5657850"/>
                    </a:xfrm>
                    <a:prstGeom prst="rect">
                      <a:avLst/>
                    </a:prstGeom>
                    <a:noFill/>
                    <a:ln>
                      <a:noFill/>
                    </a:ln>
                  </pic:spPr>
                </pic:pic>
              </a:graphicData>
            </a:graphic>
          </wp:inline>
        </w:drawing>
      </w:r>
      <w:r w:rsidR="00D93110">
        <w:rPr>
          <w:szCs w:val="22"/>
        </w:rPr>
        <w:t xml:space="preserve">       </w:t>
      </w:r>
    </w:p>
    <w:p w14:paraId="5B6413C9" w14:textId="77777777" w:rsidR="00251B06" w:rsidRDefault="00251B06" w:rsidP="00AD3DCA">
      <w:pPr>
        <w:pStyle w:val="BodyText"/>
      </w:pPr>
    </w:p>
    <w:p w14:paraId="01716BF4" w14:textId="77777777" w:rsidR="005A5CF0" w:rsidRDefault="005A5CF0" w:rsidP="005A5CF0">
      <w:pPr>
        <w:pStyle w:val="BodyText"/>
      </w:pPr>
      <w:r>
        <w:t>Given no evident regional need for additional MRI capacity, the question of authorizing additional scanners, whether in the form of new services or expansions of existing services, is a matter of weighing the inherent merit of such proposals against their potential negative effects</w:t>
      </w:r>
      <w:r w:rsidRPr="00A72C2A">
        <w:t>.</w:t>
      </w:r>
    </w:p>
    <w:p w14:paraId="76770AE0" w14:textId="77777777" w:rsidR="0086457A" w:rsidRDefault="0086457A" w:rsidP="00AD3DCA">
      <w:pPr>
        <w:pStyle w:val="BodyText"/>
      </w:pPr>
    </w:p>
    <w:p w14:paraId="3D110D1B" w14:textId="28C5D458" w:rsidR="0086457A" w:rsidRPr="00AD3DCA" w:rsidRDefault="00396766" w:rsidP="00AD3DCA">
      <w:pPr>
        <w:pStyle w:val="BodyText"/>
        <w:rPr>
          <w:szCs w:val="22"/>
        </w:rPr>
      </w:pPr>
      <w:r w:rsidRPr="00396766">
        <w:rPr>
          <w:noProof/>
        </w:rPr>
        <w:lastRenderedPageBreak/>
        <w:drawing>
          <wp:inline distT="0" distB="0" distL="0" distR="0" wp14:anchorId="08504F81" wp14:editId="350FF771">
            <wp:extent cx="5943600" cy="2268220"/>
            <wp:effectExtent l="0" t="0" r="0" b="0"/>
            <wp:docPr id="199445651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2268220"/>
                    </a:xfrm>
                    <a:prstGeom prst="rect">
                      <a:avLst/>
                    </a:prstGeom>
                    <a:noFill/>
                    <a:ln>
                      <a:noFill/>
                    </a:ln>
                  </pic:spPr>
                </pic:pic>
              </a:graphicData>
            </a:graphic>
          </wp:inline>
        </w:drawing>
      </w:r>
    </w:p>
    <w:p w14:paraId="7FBD96A5" w14:textId="77777777" w:rsidR="00190EA6" w:rsidRDefault="00190EA6" w:rsidP="00D52213">
      <w:pPr>
        <w:rPr>
          <w:sz w:val="22"/>
        </w:rPr>
      </w:pPr>
    </w:p>
    <w:p w14:paraId="27494495" w14:textId="77777777" w:rsidR="00190EA6" w:rsidRPr="006873DA" w:rsidRDefault="00190EA6" w:rsidP="00190EA6">
      <w:pPr>
        <w:rPr>
          <w:b/>
          <w:i/>
          <w:sz w:val="22"/>
          <w:szCs w:val="22"/>
          <w:u w:val="single"/>
        </w:rPr>
      </w:pPr>
      <w:r w:rsidRPr="006873DA">
        <w:rPr>
          <w:b/>
          <w:i/>
          <w:sz w:val="22"/>
          <w:szCs w:val="22"/>
          <w:u w:val="single"/>
        </w:rPr>
        <w:t>SMFP Planning Guidance</w:t>
      </w:r>
    </w:p>
    <w:p w14:paraId="40D8DFB8" w14:textId="77777777" w:rsidR="00190EA6" w:rsidRPr="006873DA" w:rsidRDefault="00190EA6" w:rsidP="00190EA6">
      <w:pPr>
        <w:rPr>
          <w:sz w:val="22"/>
          <w:szCs w:val="22"/>
        </w:rPr>
      </w:pPr>
    </w:p>
    <w:p w14:paraId="5B0B7CA5" w14:textId="77777777" w:rsidR="00190EA6" w:rsidRPr="006873DA" w:rsidRDefault="00190EA6" w:rsidP="00190EA6">
      <w:pPr>
        <w:rPr>
          <w:sz w:val="22"/>
          <w:szCs w:val="22"/>
        </w:rPr>
      </w:pPr>
      <w:r w:rsidRPr="006873DA">
        <w:rPr>
          <w:sz w:val="22"/>
          <w:szCs w:val="22"/>
        </w:rPr>
        <w:t>The Virginia State Medical Facilities Plan (SMFP) provides planning guidance for establishing and expanding MRI services. The sections covering establishing new services and expanding existing services read:</w:t>
      </w:r>
    </w:p>
    <w:p w14:paraId="62B9A7DF" w14:textId="77777777" w:rsidR="00190EA6" w:rsidRPr="006873DA" w:rsidRDefault="00190EA6" w:rsidP="00190EA6">
      <w:pPr>
        <w:ind w:firstLine="720"/>
        <w:rPr>
          <w:b/>
          <w:sz w:val="22"/>
          <w:szCs w:val="22"/>
        </w:rPr>
      </w:pPr>
      <w:r w:rsidRPr="006873DA">
        <w:rPr>
          <w:b/>
          <w:sz w:val="22"/>
          <w:szCs w:val="22"/>
        </w:rPr>
        <w:t>“12VAC5-230-250 - Need for new fixed site service.</w:t>
      </w:r>
    </w:p>
    <w:p w14:paraId="0769FF5D" w14:textId="77777777" w:rsidR="00190EA6" w:rsidRPr="006873DA" w:rsidRDefault="00190EA6" w:rsidP="00190EA6">
      <w:pPr>
        <w:rPr>
          <w:sz w:val="22"/>
          <w:szCs w:val="22"/>
        </w:rPr>
      </w:pPr>
    </w:p>
    <w:p w14:paraId="216F4939" w14:textId="3A1F9EDA" w:rsidR="00536B8D" w:rsidRPr="006873DA" w:rsidRDefault="00190EA6" w:rsidP="001C6D27">
      <w:pPr>
        <w:pStyle w:val="BodyTextIndent2"/>
        <w:numPr>
          <w:ilvl w:val="0"/>
          <w:numId w:val="0"/>
        </w:numPr>
        <w:ind w:left="720"/>
        <w:rPr>
          <w:szCs w:val="22"/>
        </w:rPr>
      </w:pPr>
      <w:r w:rsidRPr="006873DA">
        <w:rPr>
          <w:szCs w:val="22"/>
        </w:rPr>
        <w:t xml:space="preserve">No new fixed site MRI services should be approved unless fixed site MRI services in the health planning district performed an average of 5,000 procedures per existing and approved fixed site MRI scanner during the relevant reporting period and the proposed new service would not significantly reduce the utilization of existing fixed site MRI providers in the health planning district. The utilization of existing scanners operated by a hospital and serving an area distinct from the proposed new service site may be disregarded in computing the average utilization of MRI scanners in such </w:t>
      </w:r>
      <w:proofErr w:type="gramStart"/>
      <w:r w:rsidRPr="006873DA">
        <w:rPr>
          <w:szCs w:val="22"/>
        </w:rPr>
        <w:t>health</w:t>
      </w:r>
      <w:proofErr w:type="gramEnd"/>
      <w:r w:rsidRPr="006873DA">
        <w:rPr>
          <w:szCs w:val="22"/>
        </w:rPr>
        <w:t xml:space="preserve"> planning district.</w:t>
      </w:r>
    </w:p>
    <w:p w14:paraId="5238AFAB" w14:textId="77777777" w:rsidR="00E16649" w:rsidRDefault="00E16649" w:rsidP="001C6D27">
      <w:pPr>
        <w:pStyle w:val="BodyTextIndent2"/>
        <w:numPr>
          <w:ilvl w:val="0"/>
          <w:numId w:val="0"/>
        </w:numPr>
        <w:rPr>
          <w:b/>
          <w:szCs w:val="22"/>
        </w:rPr>
      </w:pPr>
    </w:p>
    <w:p w14:paraId="520414D4" w14:textId="4B59E1CF" w:rsidR="00190EA6" w:rsidRPr="006873DA" w:rsidRDefault="00190EA6" w:rsidP="00190EA6">
      <w:pPr>
        <w:pStyle w:val="BodyTextIndent2"/>
        <w:numPr>
          <w:ilvl w:val="0"/>
          <w:numId w:val="0"/>
        </w:numPr>
        <w:ind w:left="720"/>
        <w:rPr>
          <w:b/>
          <w:szCs w:val="22"/>
        </w:rPr>
      </w:pPr>
      <w:r w:rsidRPr="00E16649">
        <w:rPr>
          <w:b/>
          <w:szCs w:val="22"/>
        </w:rPr>
        <w:t>12VAC5-230-160. Expansion of fixed site service.</w:t>
      </w:r>
    </w:p>
    <w:p w14:paraId="019FFB10" w14:textId="77777777" w:rsidR="00190EA6" w:rsidRPr="006873DA" w:rsidRDefault="00190EA6" w:rsidP="00190EA6">
      <w:pPr>
        <w:pStyle w:val="BodyTextIndent2"/>
        <w:numPr>
          <w:ilvl w:val="0"/>
          <w:numId w:val="0"/>
        </w:numPr>
        <w:ind w:left="720"/>
        <w:rPr>
          <w:szCs w:val="22"/>
        </w:rPr>
      </w:pPr>
    </w:p>
    <w:p w14:paraId="716F3375" w14:textId="77777777" w:rsidR="00190EA6" w:rsidRPr="006873DA" w:rsidRDefault="00190EA6" w:rsidP="00190EA6">
      <w:pPr>
        <w:pStyle w:val="BodyTextIndent2"/>
        <w:numPr>
          <w:ilvl w:val="0"/>
          <w:numId w:val="0"/>
        </w:numPr>
        <w:ind w:left="720"/>
        <w:rPr>
          <w:b/>
          <w:szCs w:val="22"/>
        </w:rPr>
      </w:pPr>
      <w:r w:rsidRPr="006873DA">
        <w:rPr>
          <w:szCs w:val="22"/>
        </w:rPr>
        <w:t>Proposals to expand an existing medical care facility's MRI services through the addition of an MRI scanner may be approved when the existing service performed an average of 5,000 MRI procedures per scanner during the relevant reporting period. The commissioner may authorize placement of the new unit at the applicant's existing medical care facility, or at a separate location within the applicant's primary service area for MRI services, provided the proposed expansion is not likely to significantly reduce the utilization of existing providers in the health planning district.” (</w:t>
      </w:r>
      <w:r w:rsidRPr="006873DA">
        <w:rPr>
          <w:b/>
          <w:szCs w:val="22"/>
        </w:rPr>
        <w:t>Virginia State Medical Facilities Plan, p. 10)</w:t>
      </w:r>
    </w:p>
    <w:p w14:paraId="5215F482" w14:textId="77777777" w:rsidR="00190EA6" w:rsidRPr="006873DA" w:rsidRDefault="00190EA6" w:rsidP="00190EA6">
      <w:pPr>
        <w:rPr>
          <w:b/>
          <w:sz w:val="22"/>
          <w:szCs w:val="22"/>
        </w:rPr>
      </w:pPr>
    </w:p>
    <w:p w14:paraId="4693CCC2" w14:textId="202DEB1A" w:rsidR="006873DA" w:rsidRDefault="00536B8D" w:rsidP="006873DA">
      <w:pPr>
        <w:rPr>
          <w:sz w:val="22"/>
          <w:szCs w:val="22"/>
        </w:rPr>
      </w:pPr>
      <w:r>
        <w:rPr>
          <w:sz w:val="22"/>
          <w:szCs w:val="22"/>
        </w:rPr>
        <w:t xml:space="preserve">Inova Reston MRI Center proposes to expand its Tysons Corner service. </w:t>
      </w:r>
      <w:r w:rsidR="006873DA">
        <w:rPr>
          <w:sz w:val="22"/>
          <w:szCs w:val="22"/>
        </w:rPr>
        <w:t>Section 12VAC5-</w:t>
      </w:r>
      <w:r w:rsidR="00552610">
        <w:rPr>
          <w:sz w:val="22"/>
          <w:szCs w:val="22"/>
        </w:rPr>
        <w:t>2</w:t>
      </w:r>
      <w:r w:rsidR="006873DA">
        <w:rPr>
          <w:sz w:val="22"/>
          <w:szCs w:val="22"/>
        </w:rPr>
        <w:t xml:space="preserve">30-160 applies to the </w:t>
      </w:r>
      <w:r w:rsidR="0019566A">
        <w:rPr>
          <w:sz w:val="22"/>
          <w:szCs w:val="22"/>
        </w:rPr>
        <w:t>proposal</w:t>
      </w:r>
      <w:r w:rsidR="006873DA">
        <w:rPr>
          <w:sz w:val="22"/>
          <w:szCs w:val="22"/>
        </w:rPr>
        <w:t>.</w:t>
      </w:r>
      <w:r w:rsidR="0019566A">
        <w:rPr>
          <w:sz w:val="22"/>
          <w:szCs w:val="22"/>
        </w:rPr>
        <w:t xml:space="preserve"> IFRC</w:t>
      </w:r>
      <w:r w:rsidR="002E566C">
        <w:rPr>
          <w:sz w:val="22"/>
          <w:szCs w:val="22"/>
        </w:rPr>
        <w:t xml:space="preserve"> </w:t>
      </w:r>
      <w:r w:rsidR="0019566A">
        <w:rPr>
          <w:sz w:val="22"/>
          <w:szCs w:val="22"/>
        </w:rPr>
        <w:t>proposes</w:t>
      </w:r>
      <w:r w:rsidR="002E566C">
        <w:rPr>
          <w:sz w:val="22"/>
          <w:szCs w:val="22"/>
        </w:rPr>
        <w:t xml:space="preserve"> </w:t>
      </w:r>
      <w:r w:rsidR="0019566A">
        <w:rPr>
          <w:sz w:val="22"/>
          <w:szCs w:val="22"/>
        </w:rPr>
        <w:t xml:space="preserve">to replace and relocate its Sterling service in Woodbridge. Under Virginia COPN regulations this constitutes </w:t>
      </w:r>
      <w:r w:rsidR="002E566C">
        <w:rPr>
          <w:sz w:val="22"/>
          <w:szCs w:val="22"/>
        </w:rPr>
        <w:t>establishing a new service. Section 12VAC5-</w:t>
      </w:r>
      <w:r w:rsidR="00552610">
        <w:rPr>
          <w:sz w:val="22"/>
          <w:szCs w:val="22"/>
        </w:rPr>
        <w:t>2</w:t>
      </w:r>
      <w:r w:rsidR="002E566C">
        <w:rPr>
          <w:sz w:val="22"/>
          <w:szCs w:val="22"/>
        </w:rPr>
        <w:t>30-150 applies</w:t>
      </w:r>
      <w:r w:rsidR="00D211BD">
        <w:rPr>
          <w:sz w:val="22"/>
          <w:szCs w:val="22"/>
        </w:rPr>
        <w:t>.</w:t>
      </w:r>
      <w:r w:rsidR="0098680E">
        <w:rPr>
          <w:sz w:val="22"/>
          <w:szCs w:val="22"/>
        </w:rPr>
        <w:t xml:space="preserve"> </w:t>
      </w:r>
    </w:p>
    <w:p w14:paraId="2503DE7F" w14:textId="77777777" w:rsidR="00E16649" w:rsidRDefault="00E16649" w:rsidP="00D211BD">
      <w:pPr>
        <w:rPr>
          <w:sz w:val="22"/>
          <w:szCs w:val="22"/>
        </w:rPr>
      </w:pPr>
    </w:p>
    <w:p w14:paraId="1FE4A637" w14:textId="1AFA95C6" w:rsidR="00D211BD" w:rsidRDefault="00D211BD" w:rsidP="00D211BD">
      <w:pPr>
        <w:rPr>
          <w:rFonts w:ascii="TimesNewRoman,Bold" w:hAnsi="TimesNewRoman,Bold" w:cs="TimesNewRoman,Bold"/>
          <w:b/>
          <w:bCs/>
          <w:sz w:val="22"/>
          <w:szCs w:val="22"/>
        </w:rPr>
      </w:pPr>
      <w:r>
        <w:rPr>
          <w:bCs/>
          <w:sz w:val="22"/>
          <w:szCs w:val="22"/>
        </w:rPr>
        <w:lastRenderedPageBreak/>
        <w:t>N</w:t>
      </w:r>
      <w:r w:rsidR="001C6D27">
        <w:rPr>
          <w:bCs/>
          <w:sz w:val="22"/>
          <w:szCs w:val="22"/>
        </w:rPr>
        <w:t>either</w:t>
      </w:r>
      <w:r>
        <w:rPr>
          <w:bCs/>
          <w:sz w:val="22"/>
          <w:szCs w:val="22"/>
        </w:rPr>
        <w:t xml:space="preserve"> of the applicant justif</w:t>
      </w:r>
      <w:r w:rsidR="001C6D27">
        <w:rPr>
          <w:bCs/>
          <w:sz w:val="22"/>
          <w:szCs w:val="22"/>
        </w:rPr>
        <w:t>ies</w:t>
      </w:r>
      <w:r>
        <w:rPr>
          <w:bCs/>
          <w:sz w:val="22"/>
          <w:szCs w:val="22"/>
        </w:rPr>
        <w:t xml:space="preserve"> </w:t>
      </w:r>
      <w:r w:rsidR="001C6D27">
        <w:rPr>
          <w:bCs/>
          <w:sz w:val="22"/>
          <w:szCs w:val="22"/>
        </w:rPr>
        <w:t>its</w:t>
      </w:r>
      <w:r>
        <w:rPr>
          <w:bCs/>
          <w:sz w:val="22"/>
          <w:szCs w:val="22"/>
        </w:rPr>
        <w:t xml:space="preserve"> proposal on the grounds of a documented general regional need</w:t>
      </w:r>
      <w:r w:rsidR="00307577">
        <w:rPr>
          <w:bCs/>
          <w:sz w:val="22"/>
          <w:szCs w:val="22"/>
        </w:rPr>
        <w:t>, as formulated in the Virginia State Medical Facilities Plan</w:t>
      </w:r>
      <w:r w:rsidR="0019566A">
        <w:rPr>
          <w:bCs/>
          <w:sz w:val="22"/>
          <w:szCs w:val="22"/>
        </w:rPr>
        <w:t xml:space="preserve">. </w:t>
      </w:r>
      <w:r w:rsidR="00FB2177">
        <w:rPr>
          <w:sz w:val="22"/>
          <w:szCs w:val="22"/>
        </w:rPr>
        <w:t>IRMC</w:t>
      </w:r>
      <w:r>
        <w:rPr>
          <w:sz w:val="22"/>
          <w:szCs w:val="22"/>
        </w:rPr>
        <w:t xml:space="preserve"> argues that it has a </w:t>
      </w:r>
      <w:r>
        <w:rPr>
          <w:bCs/>
          <w:sz w:val="22"/>
          <w:szCs w:val="22"/>
        </w:rPr>
        <w:t xml:space="preserve">service specific need for additional capacity as permitted by Section 12VAC5-230-80 which states: </w:t>
      </w:r>
    </w:p>
    <w:p w14:paraId="447110B0" w14:textId="77777777" w:rsidR="00D211BD" w:rsidRDefault="00D211BD" w:rsidP="00D211BD">
      <w:pPr>
        <w:pStyle w:val="Default"/>
        <w:jc w:val="both"/>
        <w:rPr>
          <w:rFonts w:ascii="Times New Roman" w:hAnsi="Times New Roman" w:cs="Times New Roman"/>
          <w:b/>
          <w:bCs/>
          <w:sz w:val="20"/>
          <w:szCs w:val="20"/>
        </w:rPr>
      </w:pPr>
    </w:p>
    <w:p w14:paraId="75F47FA9" w14:textId="77777777" w:rsidR="00D211BD" w:rsidRPr="00AE09D9" w:rsidRDefault="00D211BD" w:rsidP="00D211BD">
      <w:pPr>
        <w:pStyle w:val="Default"/>
        <w:ind w:left="720"/>
        <w:jc w:val="both"/>
        <w:rPr>
          <w:rFonts w:ascii="Times New Roman" w:hAnsi="Times New Roman" w:cs="Times New Roman"/>
          <w:sz w:val="20"/>
          <w:szCs w:val="20"/>
        </w:rPr>
      </w:pPr>
      <w:r>
        <w:rPr>
          <w:rFonts w:ascii="Times New Roman" w:hAnsi="Times New Roman" w:cs="Times New Roman"/>
          <w:b/>
          <w:bCs/>
          <w:sz w:val="20"/>
          <w:szCs w:val="20"/>
        </w:rPr>
        <w:t>“</w:t>
      </w:r>
      <w:r w:rsidRPr="00AE09D9">
        <w:rPr>
          <w:rFonts w:ascii="Times New Roman" w:hAnsi="Times New Roman" w:cs="Times New Roman"/>
          <w:b/>
          <w:bCs/>
          <w:sz w:val="20"/>
          <w:szCs w:val="20"/>
        </w:rPr>
        <w:t xml:space="preserve">12VAC5-230-80. When institutional expansion needed. </w:t>
      </w:r>
    </w:p>
    <w:p w14:paraId="3FD263B7" w14:textId="77777777" w:rsidR="00D211BD" w:rsidRDefault="00D211BD" w:rsidP="00D211BD">
      <w:pPr>
        <w:pStyle w:val="Default"/>
        <w:ind w:left="720"/>
        <w:jc w:val="both"/>
        <w:rPr>
          <w:rFonts w:ascii="Times New Roman" w:hAnsi="Times New Roman" w:cs="Times New Roman"/>
          <w:sz w:val="20"/>
          <w:szCs w:val="20"/>
        </w:rPr>
      </w:pPr>
    </w:p>
    <w:p w14:paraId="05483DEC" w14:textId="5450A9F9" w:rsidR="00D211BD" w:rsidRDefault="00434DB3" w:rsidP="00434DB3">
      <w:pPr>
        <w:pStyle w:val="Default"/>
        <w:ind w:left="720"/>
        <w:jc w:val="both"/>
        <w:rPr>
          <w:rFonts w:ascii="Times New Roman" w:hAnsi="Times New Roman" w:cs="Times New Roman"/>
          <w:sz w:val="20"/>
          <w:szCs w:val="20"/>
        </w:rPr>
      </w:pPr>
      <w:r>
        <w:rPr>
          <w:rFonts w:ascii="Times New Roman" w:hAnsi="Times New Roman" w:cs="Times New Roman"/>
          <w:sz w:val="20"/>
          <w:szCs w:val="20"/>
        </w:rPr>
        <w:t xml:space="preserve">A. </w:t>
      </w:r>
      <w:r w:rsidR="00D211BD" w:rsidRPr="00FD4120">
        <w:rPr>
          <w:rFonts w:ascii="Times New Roman" w:hAnsi="Times New Roman" w:cs="Times New Roman"/>
          <w:sz w:val="20"/>
          <w:szCs w:val="20"/>
        </w:rPr>
        <w:t xml:space="preserve">Notwithstanding any other provisions of this chapter, the commissioner may grant approval for the expansion of services at an existing medical care facility in a health planning district with an excess supply of such services when the proposed expansion can be justified </w:t>
      </w:r>
      <w:proofErr w:type="gramStart"/>
      <w:r w:rsidR="00D211BD" w:rsidRPr="00FD4120">
        <w:rPr>
          <w:rFonts w:ascii="Times New Roman" w:hAnsi="Times New Roman" w:cs="Times New Roman"/>
          <w:sz w:val="20"/>
          <w:szCs w:val="20"/>
        </w:rPr>
        <w:t>on the basis of</w:t>
      </w:r>
      <w:proofErr w:type="gramEnd"/>
      <w:r w:rsidR="00D211BD" w:rsidRPr="00FD4120">
        <w:rPr>
          <w:rFonts w:ascii="Times New Roman" w:hAnsi="Times New Roman" w:cs="Times New Roman"/>
          <w:sz w:val="20"/>
          <w:szCs w:val="20"/>
        </w:rPr>
        <w:t xml:space="preserve"> a facility's need having exceeded its current service capacity to provide such service or on the geographic remoteness of the facility. </w:t>
      </w:r>
    </w:p>
    <w:p w14:paraId="3F7C436D" w14:textId="77777777" w:rsidR="00D211BD" w:rsidRDefault="00D211BD" w:rsidP="00D211BD">
      <w:pPr>
        <w:pStyle w:val="Default"/>
        <w:ind w:left="720"/>
        <w:jc w:val="both"/>
        <w:rPr>
          <w:rFonts w:ascii="Times New Roman" w:hAnsi="Times New Roman" w:cs="Times New Roman"/>
          <w:sz w:val="20"/>
          <w:szCs w:val="20"/>
        </w:rPr>
      </w:pPr>
    </w:p>
    <w:p w14:paraId="1D338B62" w14:textId="77777777" w:rsidR="00D211BD" w:rsidRDefault="00D211BD" w:rsidP="00D211BD">
      <w:pPr>
        <w:pStyle w:val="Default"/>
        <w:ind w:left="720"/>
        <w:jc w:val="both"/>
        <w:rPr>
          <w:rFonts w:ascii="Times New Roman" w:hAnsi="Times New Roman" w:cs="Times New Roman"/>
          <w:sz w:val="20"/>
          <w:szCs w:val="20"/>
        </w:rPr>
      </w:pPr>
      <w:r w:rsidRPr="00AE09D9">
        <w:rPr>
          <w:rFonts w:ascii="Times New Roman" w:hAnsi="Times New Roman" w:cs="Times New Roman"/>
          <w:sz w:val="20"/>
          <w:szCs w:val="20"/>
        </w:rPr>
        <w:t xml:space="preserve">B. If a facility with an institutional need to expand is part of a health system, the underutilized services at other facilities within the health system should be reallocated, when appropriate, to the facility with the institutional need to expand before additional services are approved for the applicant. However, underutilized services located at a health system's geographically remote facility may be disregarded when determining institutional need for the proposed project. </w:t>
      </w:r>
    </w:p>
    <w:p w14:paraId="5D76FFD3" w14:textId="77777777" w:rsidR="00D211BD" w:rsidRPr="00AE09D9" w:rsidRDefault="00D211BD" w:rsidP="00D211BD">
      <w:pPr>
        <w:pStyle w:val="Default"/>
        <w:ind w:left="720"/>
        <w:jc w:val="both"/>
        <w:rPr>
          <w:rFonts w:ascii="Times New Roman" w:hAnsi="Times New Roman" w:cs="Times New Roman"/>
          <w:sz w:val="20"/>
          <w:szCs w:val="20"/>
        </w:rPr>
      </w:pPr>
    </w:p>
    <w:p w14:paraId="39411799" w14:textId="0FECE87A" w:rsidR="00D211BD" w:rsidRDefault="00D211BD" w:rsidP="00D211BD">
      <w:pPr>
        <w:pStyle w:val="Default"/>
        <w:ind w:left="720"/>
        <w:jc w:val="both"/>
        <w:rPr>
          <w:rFonts w:ascii="Times New Roman" w:hAnsi="Times New Roman" w:cs="Times New Roman"/>
          <w:sz w:val="20"/>
          <w:szCs w:val="20"/>
        </w:rPr>
      </w:pPr>
      <w:r w:rsidRPr="00AE09D9">
        <w:rPr>
          <w:rFonts w:ascii="Times New Roman" w:hAnsi="Times New Roman" w:cs="Times New Roman"/>
          <w:sz w:val="20"/>
          <w:szCs w:val="20"/>
        </w:rPr>
        <w:t xml:space="preserve">C. This section is not applicable to nursing facilities pursuant to §32.1-102.3:2 of the Code of Virginia. </w:t>
      </w:r>
    </w:p>
    <w:p w14:paraId="1133092C" w14:textId="77777777" w:rsidR="00D211BD" w:rsidRPr="00AE09D9" w:rsidRDefault="00D211BD" w:rsidP="00D211BD">
      <w:pPr>
        <w:pStyle w:val="Default"/>
        <w:ind w:left="720"/>
        <w:jc w:val="both"/>
        <w:rPr>
          <w:rFonts w:ascii="Times New Roman" w:hAnsi="Times New Roman" w:cs="Times New Roman"/>
          <w:sz w:val="20"/>
          <w:szCs w:val="20"/>
        </w:rPr>
      </w:pPr>
    </w:p>
    <w:p w14:paraId="6DF3A67D" w14:textId="77777777" w:rsidR="00D211BD" w:rsidRPr="00AE09D9" w:rsidRDefault="00D211BD" w:rsidP="00D211BD">
      <w:pPr>
        <w:ind w:left="720"/>
        <w:rPr>
          <w:sz w:val="20"/>
          <w:szCs w:val="20"/>
        </w:rPr>
      </w:pPr>
      <w:r w:rsidRPr="00AE09D9">
        <w:rPr>
          <w:sz w:val="20"/>
          <w:szCs w:val="20"/>
        </w:rPr>
        <w:t>D. Applicants shall not use this section to justify a need to establish new services.</w:t>
      </w:r>
      <w:r>
        <w:rPr>
          <w:sz w:val="20"/>
          <w:szCs w:val="20"/>
        </w:rPr>
        <w:t>”</w:t>
      </w:r>
    </w:p>
    <w:p w14:paraId="3746EA85" w14:textId="77777777" w:rsidR="00D211BD" w:rsidRDefault="00D211BD" w:rsidP="00D211BD">
      <w:pPr>
        <w:rPr>
          <w:sz w:val="22"/>
        </w:rPr>
      </w:pPr>
    </w:p>
    <w:p w14:paraId="5159CB1B" w14:textId="62933177" w:rsidR="0026747B" w:rsidRDefault="00D211BD" w:rsidP="00D211BD">
      <w:pPr>
        <w:rPr>
          <w:sz w:val="22"/>
        </w:rPr>
      </w:pPr>
      <w:r>
        <w:rPr>
          <w:sz w:val="22"/>
        </w:rPr>
        <w:t xml:space="preserve">The high and increasing service volumes </w:t>
      </w:r>
      <w:r w:rsidR="00FB2177">
        <w:rPr>
          <w:sz w:val="22"/>
        </w:rPr>
        <w:t xml:space="preserve">at </w:t>
      </w:r>
      <w:r w:rsidR="00FB2177" w:rsidRPr="00D31331">
        <w:rPr>
          <w:sz w:val="22"/>
          <w:szCs w:val="22"/>
        </w:rPr>
        <w:t>Tysons MRI and Imaging Center</w:t>
      </w:r>
      <w:r w:rsidR="00FB2177">
        <w:rPr>
          <w:sz w:val="22"/>
        </w:rPr>
        <w:t xml:space="preserve"> </w:t>
      </w:r>
      <w:r>
        <w:rPr>
          <w:sz w:val="22"/>
        </w:rPr>
        <w:t xml:space="preserve">support </w:t>
      </w:r>
      <w:r w:rsidR="00552610">
        <w:rPr>
          <w:sz w:val="22"/>
        </w:rPr>
        <w:t>IRMC’s</w:t>
      </w:r>
      <w:r w:rsidR="00FB2177">
        <w:rPr>
          <w:sz w:val="22"/>
        </w:rPr>
        <w:t xml:space="preserve"> </w:t>
      </w:r>
      <w:r w:rsidR="00FE4A7F">
        <w:rPr>
          <w:sz w:val="22"/>
        </w:rPr>
        <w:t xml:space="preserve">claim of consistency with Section </w:t>
      </w:r>
      <w:r w:rsidR="00E93C70">
        <w:rPr>
          <w:sz w:val="22"/>
        </w:rPr>
        <w:t>12VAC5-230-80. A</w:t>
      </w:r>
      <w:r w:rsidR="00EF3722">
        <w:rPr>
          <w:sz w:val="22"/>
        </w:rPr>
        <w:t>.</w:t>
      </w:r>
      <w:r w:rsidR="0026747B">
        <w:rPr>
          <w:sz w:val="22"/>
        </w:rPr>
        <w:t xml:space="preserve">  The 2023 service volume was 6,601 cases, about 30% above th</w:t>
      </w:r>
      <w:r w:rsidR="00B757C3">
        <w:rPr>
          <w:sz w:val="22"/>
        </w:rPr>
        <w:t xml:space="preserve">e guidance </w:t>
      </w:r>
      <w:r w:rsidR="0026747B">
        <w:rPr>
          <w:sz w:val="22"/>
        </w:rPr>
        <w:t>of 5,000 cases per scanner per year.</w:t>
      </w:r>
    </w:p>
    <w:p w14:paraId="1332F422" w14:textId="77777777" w:rsidR="0026747B" w:rsidRDefault="0026747B" w:rsidP="00D211BD">
      <w:pPr>
        <w:rPr>
          <w:sz w:val="22"/>
        </w:rPr>
      </w:pPr>
    </w:p>
    <w:p w14:paraId="106D9D90" w14:textId="266F4EBA" w:rsidR="00FB2177" w:rsidRDefault="0026747B" w:rsidP="00D211BD">
      <w:pPr>
        <w:rPr>
          <w:sz w:val="22"/>
        </w:rPr>
      </w:pPr>
      <w:r>
        <w:rPr>
          <w:sz w:val="22"/>
        </w:rPr>
        <w:t>IFRC notes that replacement and relocation of its Sterling Imaging Center, though technically defined as the establishment of a new service, would not increase the regional MRI complement.</w:t>
      </w:r>
      <w:r w:rsidR="00552610">
        <w:rPr>
          <w:sz w:val="22"/>
        </w:rPr>
        <w:t xml:space="preserve"> It argues, in effect, that neither </w:t>
      </w:r>
      <w:r w:rsidR="00552610">
        <w:rPr>
          <w:sz w:val="22"/>
          <w:szCs w:val="22"/>
        </w:rPr>
        <w:t>Section 12VAC5-</w:t>
      </w:r>
      <w:r w:rsidR="00890BC6">
        <w:rPr>
          <w:sz w:val="22"/>
          <w:szCs w:val="22"/>
        </w:rPr>
        <w:t>2</w:t>
      </w:r>
      <w:r w:rsidR="00552610">
        <w:rPr>
          <w:sz w:val="22"/>
          <w:szCs w:val="22"/>
        </w:rPr>
        <w:t>30-150</w:t>
      </w:r>
      <w:r w:rsidR="00552610">
        <w:rPr>
          <w:sz w:val="22"/>
          <w:szCs w:val="22"/>
        </w:rPr>
        <w:t xml:space="preserve"> nor </w:t>
      </w:r>
      <w:r w:rsidR="00890BC6">
        <w:rPr>
          <w:sz w:val="22"/>
          <w:szCs w:val="22"/>
        </w:rPr>
        <w:t>Section 12VAC5-230-1</w:t>
      </w:r>
      <w:r w:rsidR="00890BC6">
        <w:rPr>
          <w:sz w:val="22"/>
          <w:szCs w:val="22"/>
        </w:rPr>
        <w:t>6</w:t>
      </w:r>
      <w:r w:rsidR="00890BC6">
        <w:rPr>
          <w:sz w:val="22"/>
          <w:szCs w:val="22"/>
        </w:rPr>
        <w:t>0</w:t>
      </w:r>
      <w:r w:rsidR="00890BC6">
        <w:rPr>
          <w:sz w:val="22"/>
          <w:szCs w:val="22"/>
        </w:rPr>
        <w:t xml:space="preserve"> apply.</w:t>
      </w:r>
    </w:p>
    <w:p w14:paraId="212601AF" w14:textId="77777777" w:rsidR="00676DE1" w:rsidRDefault="00676DE1" w:rsidP="00D52213">
      <w:pPr>
        <w:rPr>
          <w:sz w:val="22"/>
          <w:szCs w:val="22"/>
        </w:rPr>
      </w:pPr>
    </w:p>
    <w:p w14:paraId="4435EBB1" w14:textId="2E056CA7" w:rsidR="00D52213" w:rsidRPr="0074008A" w:rsidRDefault="00190EA6" w:rsidP="00D52213">
      <w:pPr>
        <w:rPr>
          <w:b/>
          <w:i/>
          <w:sz w:val="22"/>
          <w:u w:val="single"/>
        </w:rPr>
      </w:pPr>
      <w:r>
        <w:rPr>
          <w:sz w:val="22"/>
          <w:szCs w:val="22"/>
        </w:rPr>
        <w:t xml:space="preserve"> </w:t>
      </w:r>
      <w:r w:rsidR="00D52213">
        <w:rPr>
          <w:b/>
          <w:i/>
          <w:color w:val="000000"/>
          <w:sz w:val="22"/>
          <w:szCs w:val="22"/>
          <w:u w:val="single"/>
        </w:rPr>
        <w:t xml:space="preserve">Consistency with Planning </w:t>
      </w:r>
      <w:r w:rsidR="00AE3084">
        <w:rPr>
          <w:b/>
          <w:i/>
          <w:color w:val="000000"/>
          <w:sz w:val="22"/>
          <w:szCs w:val="22"/>
          <w:u w:val="single"/>
        </w:rPr>
        <w:t>Principles and Guidelines</w:t>
      </w:r>
    </w:p>
    <w:p w14:paraId="639FD0D2" w14:textId="77777777" w:rsidR="00D52213" w:rsidRDefault="00D52213" w:rsidP="00D52213">
      <w:pPr>
        <w:rPr>
          <w:sz w:val="22"/>
        </w:rPr>
      </w:pPr>
    </w:p>
    <w:p w14:paraId="27B4F4D3" w14:textId="3940320C" w:rsidR="002E566C" w:rsidRDefault="002E566C" w:rsidP="002B628A">
      <w:pPr>
        <w:ind w:right="864"/>
        <w:rPr>
          <w:b/>
          <w:bCs/>
          <w:color w:val="000000"/>
          <w:sz w:val="22"/>
          <w:szCs w:val="22"/>
        </w:rPr>
      </w:pPr>
      <w:r w:rsidRPr="002E566C">
        <w:rPr>
          <w:b/>
          <w:bCs/>
          <w:color w:val="000000"/>
          <w:sz w:val="22"/>
          <w:szCs w:val="22"/>
        </w:rPr>
        <w:t xml:space="preserve">Inova </w:t>
      </w:r>
      <w:r w:rsidR="004A6491">
        <w:rPr>
          <w:b/>
          <w:bCs/>
          <w:color w:val="000000"/>
          <w:sz w:val="22"/>
          <w:szCs w:val="22"/>
        </w:rPr>
        <w:t>Reston MRI Center</w:t>
      </w:r>
    </w:p>
    <w:p w14:paraId="17A7AE64" w14:textId="77777777" w:rsidR="001A540D" w:rsidRDefault="001A540D" w:rsidP="002B628A">
      <w:pPr>
        <w:ind w:right="864"/>
        <w:rPr>
          <w:b/>
          <w:bCs/>
          <w:color w:val="000000"/>
          <w:sz w:val="22"/>
          <w:szCs w:val="22"/>
        </w:rPr>
      </w:pPr>
    </w:p>
    <w:p w14:paraId="17099306" w14:textId="069BA00B" w:rsidR="00917618" w:rsidRPr="00917618" w:rsidRDefault="004A6491" w:rsidP="004A6491">
      <w:pPr>
        <w:ind w:right="864"/>
        <w:rPr>
          <w:sz w:val="22"/>
          <w:szCs w:val="22"/>
        </w:rPr>
      </w:pPr>
      <w:r w:rsidRPr="004A6491">
        <w:rPr>
          <w:color w:val="000000"/>
          <w:sz w:val="22"/>
          <w:szCs w:val="22"/>
        </w:rPr>
        <w:t>Inova Reston MRI Cent</w:t>
      </w:r>
      <w:r>
        <w:rPr>
          <w:color w:val="000000"/>
          <w:sz w:val="22"/>
          <w:szCs w:val="22"/>
        </w:rPr>
        <w:t xml:space="preserve">er </w:t>
      </w:r>
      <w:r w:rsidR="007F3DDB">
        <w:rPr>
          <w:color w:val="000000"/>
          <w:sz w:val="22"/>
          <w:szCs w:val="22"/>
        </w:rPr>
        <w:t xml:space="preserve">proposes to expand its MRI service by adding a </w:t>
      </w:r>
      <w:r>
        <w:rPr>
          <w:color w:val="000000"/>
          <w:sz w:val="22"/>
          <w:szCs w:val="22"/>
        </w:rPr>
        <w:t>second</w:t>
      </w:r>
      <w:r w:rsidR="007F3DDB">
        <w:rPr>
          <w:color w:val="000000"/>
          <w:sz w:val="22"/>
          <w:szCs w:val="22"/>
        </w:rPr>
        <w:t xml:space="preserve"> scanner. </w:t>
      </w:r>
      <w:r w:rsidR="00BC164A">
        <w:rPr>
          <w:color w:val="000000"/>
          <w:sz w:val="22"/>
          <w:szCs w:val="22"/>
        </w:rPr>
        <w:t xml:space="preserve">The request is </w:t>
      </w:r>
      <w:r w:rsidR="00737D00" w:rsidRPr="00917618">
        <w:rPr>
          <w:sz w:val="22"/>
          <w:szCs w:val="22"/>
        </w:rPr>
        <w:t xml:space="preserve">based largely on high use and the </w:t>
      </w:r>
      <w:r w:rsidR="00BC164A">
        <w:rPr>
          <w:sz w:val="22"/>
          <w:szCs w:val="22"/>
        </w:rPr>
        <w:t xml:space="preserve">need to accommodate </w:t>
      </w:r>
      <w:r w:rsidR="00737D00" w:rsidRPr="00917618">
        <w:rPr>
          <w:sz w:val="22"/>
          <w:szCs w:val="22"/>
        </w:rPr>
        <w:t xml:space="preserve">increasing demand. </w:t>
      </w:r>
      <w:r w:rsidR="007C400D" w:rsidRPr="00D31331">
        <w:rPr>
          <w:sz w:val="22"/>
          <w:szCs w:val="22"/>
        </w:rPr>
        <w:t>Tysons MRI and Imaging Center</w:t>
      </w:r>
      <w:r w:rsidR="007C400D">
        <w:rPr>
          <w:sz w:val="22"/>
        </w:rPr>
        <w:t xml:space="preserve"> </w:t>
      </w:r>
      <w:r w:rsidR="00A07C3E">
        <w:rPr>
          <w:sz w:val="22"/>
        </w:rPr>
        <w:t xml:space="preserve">(TMIC) </w:t>
      </w:r>
      <w:r w:rsidR="007C400D">
        <w:rPr>
          <w:sz w:val="22"/>
        </w:rPr>
        <w:t>reported</w:t>
      </w:r>
      <w:r w:rsidR="00917618" w:rsidRPr="00917618">
        <w:rPr>
          <w:sz w:val="22"/>
          <w:szCs w:val="22"/>
        </w:rPr>
        <w:t xml:space="preserve"> </w:t>
      </w:r>
      <w:r w:rsidR="007C400D">
        <w:rPr>
          <w:sz w:val="22"/>
          <w:szCs w:val="22"/>
        </w:rPr>
        <w:t xml:space="preserve">providing 6,601 </w:t>
      </w:r>
      <w:r w:rsidR="00917618" w:rsidRPr="00917618">
        <w:rPr>
          <w:sz w:val="22"/>
          <w:szCs w:val="22"/>
        </w:rPr>
        <w:t xml:space="preserve">MRI </w:t>
      </w:r>
      <w:r w:rsidR="007C400D">
        <w:rPr>
          <w:sz w:val="22"/>
          <w:szCs w:val="22"/>
        </w:rPr>
        <w:t xml:space="preserve">scans in 2023, more that 30% higher than the recommended service volume caseload of 5,000 sans for scanner annually. </w:t>
      </w:r>
    </w:p>
    <w:p w14:paraId="6FA035C4" w14:textId="672C2B21" w:rsidR="00917618" w:rsidRPr="00917618" w:rsidRDefault="00917618" w:rsidP="00737D00">
      <w:pPr>
        <w:autoSpaceDE w:val="0"/>
        <w:autoSpaceDN w:val="0"/>
        <w:adjustRightInd w:val="0"/>
        <w:rPr>
          <w:sz w:val="22"/>
          <w:szCs w:val="22"/>
        </w:rPr>
      </w:pPr>
    </w:p>
    <w:p w14:paraId="1EF040FF" w14:textId="7E908EA0" w:rsidR="00987612" w:rsidRDefault="00987612" w:rsidP="00737D00">
      <w:pPr>
        <w:autoSpaceDE w:val="0"/>
        <w:autoSpaceDN w:val="0"/>
        <w:adjustRightInd w:val="0"/>
        <w:rPr>
          <w:sz w:val="22"/>
          <w:szCs w:val="22"/>
        </w:rPr>
      </w:pPr>
      <w:r>
        <w:rPr>
          <w:sz w:val="22"/>
          <w:szCs w:val="22"/>
        </w:rPr>
        <w:t xml:space="preserve">The scanner that would be acquired would be </w:t>
      </w:r>
      <w:r w:rsidR="00DF70AE">
        <w:rPr>
          <w:sz w:val="22"/>
          <w:szCs w:val="22"/>
        </w:rPr>
        <w:t xml:space="preserve">placed </w:t>
      </w:r>
      <w:r>
        <w:rPr>
          <w:sz w:val="22"/>
          <w:szCs w:val="22"/>
        </w:rPr>
        <w:t xml:space="preserve">in </w:t>
      </w:r>
      <w:r w:rsidR="007C400D">
        <w:rPr>
          <w:sz w:val="22"/>
          <w:szCs w:val="22"/>
        </w:rPr>
        <w:t>space vacated when one of TMIC’s scanners was re</w:t>
      </w:r>
      <w:r w:rsidR="00890BC6">
        <w:rPr>
          <w:sz w:val="22"/>
          <w:szCs w:val="22"/>
        </w:rPr>
        <w:t>located</w:t>
      </w:r>
      <w:r w:rsidR="007C400D">
        <w:rPr>
          <w:sz w:val="22"/>
          <w:szCs w:val="22"/>
        </w:rPr>
        <w:t xml:space="preserve"> and </w:t>
      </w:r>
      <w:r w:rsidR="007C400D" w:rsidRPr="00890BC6">
        <w:rPr>
          <w:sz w:val="22"/>
          <w:szCs w:val="22"/>
        </w:rPr>
        <w:t xml:space="preserve">replaced as </w:t>
      </w:r>
      <w:r w:rsidR="00890BC6" w:rsidRPr="00890BC6">
        <w:rPr>
          <w:sz w:val="22"/>
          <w:szCs w:val="22"/>
        </w:rPr>
        <w:t xml:space="preserve">Centreville </w:t>
      </w:r>
      <w:r w:rsidR="00890BC6" w:rsidRPr="00890BC6">
        <w:rPr>
          <w:sz w:val="22"/>
          <w:szCs w:val="22"/>
        </w:rPr>
        <w:t>MRI Center</w:t>
      </w:r>
      <w:r w:rsidR="007C400D">
        <w:rPr>
          <w:sz w:val="22"/>
          <w:szCs w:val="22"/>
        </w:rPr>
        <w:t xml:space="preserve"> </w:t>
      </w:r>
      <w:r w:rsidR="00890BC6">
        <w:rPr>
          <w:sz w:val="22"/>
          <w:szCs w:val="22"/>
        </w:rPr>
        <w:t>in 2023.</w:t>
      </w:r>
      <w:r w:rsidR="007C400D">
        <w:rPr>
          <w:sz w:val="22"/>
          <w:szCs w:val="22"/>
        </w:rPr>
        <w:t xml:space="preserve"> Other than the Sterling Imaging Center scanner, which IFRC plans to replace and relocate in Woodbridge, VA, there is </w:t>
      </w:r>
      <w:r>
        <w:rPr>
          <w:sz w:val="22"/>
          <w:szCs w:val="22"/>
        </w:rPr>
        <w:t xml:space="preserve">no unused MRI capacity within </w:t>
      </w:r>
      <w:r w:rsidR="007C400D">
        <w:rPr>
          <w:sz w:val="22"/>
          <w:szCs w:val="22"/>
        </w:rPr>
        <w:t>IRMC,</w:t>
      </w:r>
      <w:r w:rsidR="00E5050B">
        <w:rPr>
          <w:sz w:val="22"/>
          <w:szCs w:val="22"/>
        </w:rPr>
        <w:t xml:space="preserve"> </w:t>
      </w:r>
      <w:r w:rsidR="00E5050B" w:rsidRPr="00D31331">
        <w:rPr>
          <w:sz w:val="22"/>
          <w:szCs w:val="22"/>
        </w:rPr>
        <w:t>Reston-Herndon MRI Center</w:t>
      </w:r>
      <w:r w:rsidR="00B757C3">
        <w:rPr>
          <w:sz w:val="22"/>
          <w:szCs w:val="22"/>
        </w:rPr>
        <w:t>,</w:t>
      </w:r>
      <w:r w:rsidR="00E5050B">
        <w:rPr>
          <w:sz w:val="22"/>
          <w:szCs w:val="22"/>
        </w:rPr>
        <w:t xml:space="preserve"> </w:t>
      </w:r>
      <w:r w:rsidR="007C400D">
        <w:rPr>
          <w:sz w:val="22"/>
          <w:szCs w:val="22"/>
        </w:rPr>
        <w:t>Fairfax Radiological Consultant</w:t>
      </w:r>
      <w:r w:rsidR="00A07C3E">
        <w:rPr>
          <w:sz w:val="22"/>
          <w:szCs w:val="22"/>
        </w:rPr>
        <w:t>s,</w:t>
      </w:r>
      <w:r w:rsidR="007C400D">
        <w:rPr>
          <w:sz w:val="22"/>
          <w:szCs w:val="22"/>
        </w:rPr>
        <w:t xml:space="preserve"> </w:t>
      </w:r>
      <w:r w:rsidR="00A07C3E">
        <w:rPr>
          <w:sz w:val="22"/>
          <w:szCs w:val="22"/>
        </w:rPr>
        <w:t>or Inova</w:t>
      </w:r>
      <w:r>
        <w:rPr>
          <w:sz w:val="22"/>
          <w:szCs w:val="22"/>
        </w:rPr>
        <w:t xml:space="preserve"> Health System that could be </w:t>
      </w:r>
      <w:r w:rsidR="00B757C3">
        <w:rPr>
          <w:sz w:val="22"/>
          <w:szCs w:val="22"/>
        </w:rPr>
        <w:t>used</w:t>
      </w:r>
      <w:r>
        <w:rPr>
          <w:sz w:val="22"/>
          <w:szCs w:val="22"/>
        </w:rPr>
        <w:t xml:space="preserve"> to meet the need for </w:t>
      </w:r>
      <w:r w:rsidR="007910C0">
        <w:rPr>
          <w:sz w:val="22"/>
          <w:szCs w:val="22"/>
        </w:rPr>
        <w:t xml:space="preserve">additional capacity at </w:t>
      </w:r>
      <w:r w:rsidR="00A07C3E">
        <w:rPr>
          <w:sz w:val="22"/>
          <w:szCs w:val="22"/>
        </w:rPr>
        <w:t>TMIC.</w:t>
      </w:r>
    </w:p>
    <w:p w14:paraId="383A3574" w14:textId="1B03E386" w:rsidR="00987612" w:rsidRDefault="00987612" w:rsidP="00737D00">
      <w:pPr>
        <w:autoSpaceDE w:val="0"/>
        <w:autoSpaceDN w:val="0"/>
        <w:adjustRightInd w:val="0"/>
        <w:rPr>
          <w:sz w:val="22"/>
          <w:szCs w:val="22"/>
        </w:rPr>
      </w:pPr>
    </w:p>
    <w:p w14:paraId="13C4CF4D" w14:textId="77777777" w:rsidR="00E5050B" w:rsidRDefault="00E5050B" w:rsidP="00737D00">
      <w:pPr>
        <w:autoSpaceDE w:val="0"/>
        <w:autoSpaceDN w:val="0"/>
        <w:adjustRightInd w:val="0"/>
        <w:rPr>
          <w:sz w:val="22"/>
          <w:szCs w:val="22"/>
        </w:rPr>
      </w:pPr>
    </w:p>
    <w:p w14:paraId="09BBF6F9" w14:textId="45E67458" w:rsidR="00987612" w:rsidRDefault="00A07C3E" w:rsidP="00987612">
      <w:pPr>
        <w:autoSpaceDE w:val="0"/>
        <w:autoSpaceDN w:val="0"/>
        <w:adjustRightInd w:val="0"/>
        <w:rPr>
          <w:sz w:val="22"/>
          <w:szCs w:val="22"/>
        </w:rPr>
      </w:pPr>
      <w:r>
        <w:rPr>
          <w:sz w:val="22"/>
          <w:szCs w:val="22"/>
        </w:rPr>
        <w:lastRenderedPageBreak/>
        <w:t>T</w:t>
      </w:r>
      <w:r w:rsidR="00987612" w:rsidRPr="00917618">
        <w:rPr>
          <w:sz w:val="22"/>
          <w:szCs w:val="22"/>
        </w:rPr>
        <w:t xml:space="preserve">he </w:t>
      </w:r>
      <w:r w:rsidRPr="004A6491">
        <w:rPr>
          <w:color w:val="000000"/>
          <w:sz w:val="22"/>
          <w:szCs w:val="22"/>
        </w:rPr>
        <w:t>Inova Reston MRI Cent</w:t>
      </w:r>
      <w:r>
        <w:rPr>
          <w:color w:val="000000"/>
          <w:sz w:val="22"/>
          <w:szCs w:val="22"/>
        </w:rPr>
        <w:t>er</w:t>
      </w:r>
      <w:r w:rsidR="00987612" w:rsidRPr="00917618">
        <w:rPr>
          <w:sz w:val="22"/>
          <w:szCs w:val="22"/>
        </w:rPr>
        <w:t xml:space="preserve"> proposal satisfies the requirements of the institutional need provisions of the Virginia State Medical Facilities Plan</w:t>
      </w:r>
      <w:r w:rsidR="00E5050B">
        <w:rPr>
          <w:sz w:val="22"/>
          <w:szCs w:val="22"/>
        </w:rPr>
        <w:t xml:space="preserve"> as it is commonly interpreted and applied</w:t>
      </w:r>
      <w:r w:rsidR="00987612" w:rsidRPr="00917618">
        <w:rPr>
          <w:sz w:val="22"/>
          <w:szCs w:val="22"/>
        </w:rPr>
        <w:t xml:space="preserve">. There is no indication that adding the capacity requested for </w:t>
      </w:r>
      <w:r w:rsidR="00B757C3">
        <w:rPr>
          <w:sz w:val="22"/>
          <w:szCs w:val="22"/>
        </w:rPr>
        <w:t>the center</w:t>
      </w:r>
      <w:r w:rsidR="00987612" w:rsidRPr="00917618">
        <w:rPr>
          <w:sz w:val="22"/>
          <w:szCs w:val="22"/>
        </w:rPr>
        <w:t xml:space="preserve"> would negatively affect other MRI services.</w:t>
      </w:r>
      <w:r w:rsidR="00987612">
        <w:rPr>
          <w:sz w:val="22"/>
          <w:szCs w:val="22"/>
        </w:rPr>
        <w:t xml:space="preserve"> </w:t>
      </w:r>
    </w:p>
    <w:p w14:paraId="4660C6EB" w14:textId="77777777" w:rsidR="00987612" w:rsidRDefault="00987612" w:rsidP="00737D00">
      <w:pPr>
        <w:autoSpaceDE w:val="0"/>
        <w:autoSpaceDN w:val="0"/>
        <w:adjustRightInd w:val="0"/>
        <w:rPr>
          <w:sz w:val="22"/>
          <w:szCs w:val="22"/>
        </w:rPr>
      </w:pPr>
    </w:p>
    <w:p w14:paraId="791076E6" w14:textId="6E8CEBB0" w:rsidR="001A540D" w:rsidRDefault="001A540D" w:rsidP="002B628A">
      <w:pPr>
        <w:ind w:right="864"/>
        <w:rPr>
          <w:b/>
          <w:bCs/>
          <w:color w:val="000000"/>
          <w:sz w:val="22"/>
          <w:szCs w:val="22"/>
        </w:rPr>
      </w:pPr>
      <w:r>
        <w:rPr>
          <w:b/>
          <w:bCs/>
          <w:color w:val="000000"/>
          <w:sz w:val="22"/>
          <w:szCs w:val="22"/>
        </w:rPr>
        <w:t>IFRC</w:t>
      </w:r>
      <w:r w:rsidR="00A07C3E">
        <w:rPr>
          <w:b/>
          <w:bCs/>
          <w:color w:val="000000"/>
          <w:sz w:val="22"/>
          <w:szCs w:val="22"/>
        </w:rPr>
        <w:t xml:space="preserve"> Woodbridge</w:t>
      </w:r>
    </w:p>
    <w:p w14:paraId="27D2490A" w14:textId="77777777" w:rsidR="007910C0" w:rsidRDefault="007910C0" w:rsidP="002B628A">
      <w:pPr>
        <w:ind w:right="864"/>
        <w:rPr>
          <w:bCs/>
          <w:color w:val="000000"/>
          <w:sz w:val="22"/>
          <w:szCs w:val="22"/>
        </w:rPr>
      </w:pPr>
    </w:p>
    <w:p w14:paraId="4939A25F" w14:textId="69589A94" w:rsidR="00E5050B" w:rsidRDefault="00075B1F" w:rsidP="00075B1F">
      <w:pPr>
        <w:ind w:right="864"/>
        <w:rPr>
          <w:color w:val="000000"/>
          <w:sz w:val="22"/>
          <w:szCs w:val="22"/>
        </w:rPr>
      </w:pPr>
      <w:r>
        <w:rPr>
          <w:color w:val="000000"/>
          <w:sz w:val="22"/>
          <w:szCs w:val="22"/>
        </w:rPr>
        <w:t xml:space="preserve">IFRC proposes to </w:t>
      </w:r>
      <w:r w:rsidR="00A07C3E">
        <w:rPr>
          <w:color w:val="000000"/>
          <w:sz w:val="22"/>
          <w:szCs w:val="22"/>
        </w:rPr>
        <w:t xml:space="preserve">replace and relocate its Sterling Imaging Center </w:t>
      </w:r>
      <w:r>
        <w:rPr>
          <w:color w:val="000000"/>
          <w:sz w:val="22"/>
          <w:szCs w:val="22"/>
        </w:rPr>
        <w:t>MRI service</w:t>
      </w:r>
      <w:r w:rsidR="00A07C3E">
        <w:rPr>
          <w:color w:val="000000"/>
          <w:sz w:val="22"/>
          <w:szCs w:val="22"/>
        </w:rPr>
        <w:t xml:space="preserve">. </w:t>
      </w:r>
      <w:r>
        <w:rPr>
          <w:color w:val="000000"/>
          <w:sz w:val="22"/>
          <w:szCs w:val="22"/>
        </w:rPr>
        <w:t xml:space="preserve"> </w:t>
      </w:r>
      <w:r w:rsidR="00DA79C0">
        <w:rPr>
          <w:color w:val="000000"/>
          <w:sz w:val="22"/>
          <w:szCs w:val="22"/>
        </w:rPr>
        <w:t>The replacement</w:t>
      </w:r>
      <w:r w:rsidR="00F8436A">
        <w:rPr>
          <w:color w:val="000000"/>
          <w:sz w:val="22"/>
          <w:szCs w:val="22"/>
        </w:rPr>
        <w:t xml:space="preserve"> scanner would </w:t>
      </w:r>
      <w:r w:rsidR="00CE005F">
        <w:rPr>
          <w:color w:val="000000"/>
          <w:sz w:val="22"/>
          <w:szCs w:val="22"/>
        </w:rPr>
        <w:t xml:space="preserve">be </w:t>
      </w:r>
      <w:r w:rsidR="005142FC">
        <w:rPr>
          <w:color w:val="000000"/>
          <w:sz w:val="22"/>
          <w:szCs w:val="22"/>
        </w:rPr>
        <w:t xml:space="preserve">placed in an outpatient center Inova Health System is developing in </w:t>
      </w:r>
      <w:r w:rsidR="00F8436A">
        <w:rPr>
          <w:color w:val="000000"/>
          <w:sz w:val="22"/>
          <w:szCs w:val="22"/>
        </w:rPr>
        <w:t xml:space="preserve">Woodbridge, VA. </w:t>
      </w:r>
      <w:r w:rsidR="00E5050B">
        <w:rPr>
          <w:color w:val="000000"/>
          <w:sz w:val="22"/>
          <w:szCs w:val="22"/>
        </w:rPr>
        <w:t xml:space="preserve">The applicant notes that the project would </w:t>
      </w:r>
      <w:r w:rsidR="006376D8">
        <w:rPr>
          <w:color w:val="000000"/>
          <w:sz w:val="22"/>
          <w:szCs w:val="22"/>
        </w:rPr>
        <w:t xml:space="preserve">be </w:t>
      </w:r>
      <w:r w:rsidR="00E5050B">
        <w:rPr>
          <w:color w:val="000000"/>
          <w:sz w:val="22"/>
          <w:szCs w:val="22"/>
        </w:rPr>
        <w:t>inventory neutral, i.e., would not result in a net increase in the licensed regional MRI scanner complement.</w:t>
      </w:r>
    </w:p>
    <w:p w14:paraId="60881643" w14:textId="77777777" w:rsidR="00E5050B" w:rsidRPr="005142FC" w:rsidRDefault="00E5050B" w:rsidP="00075B1F">
      <w:pPr>
        <w:ind w:right="864"/>
        <w:rPr>
          <w:color w:val="000000"/>
          <w:sz w:val="22"/>
          <w:szCs w:val="22"/>
        </w:rPr>
      </w:pPr>
    </w:p>
    <w:p w14:paraId="4CD12582" w14:textId="2BBEC2E3" w:rsidR="00963796" w:rsidRPr="005142FC" w:rsidRDefault="00CE005F" w:rsidP="00963796">
      <w:pPr>
        <w:rPr>
          <w:color w:val="000000"/>
          <w:sz w:val="22"/>
          <w:szCs w:val="22"/>
        </w:rPr>
      </w:pPr>
      <w:r w:rsidRPr="005142FC">
        <w:rPr>
          <w:color w:val="000000"/>
          <w:sz w:val="22"/>
          <w:szCs w:val="22"/>
        </w:rPr>
        <w:t>IFRC serv</w:t>
      </w:r>
      <w:r w:rsidR="00963796" w:rsidRPr="005142FC">
        <w:rPr>
          <w:color w:val="000000"/>
          <w:sz w:val="22"/>
          <w:szCs w:val="22"/>
        </w:rPr>
        <w:t xml:space="preserve">ed </w:t>
      </w:r>
      <w:r w:rsidR="00963796" w:rsidRPr="005142FC">
        <w:rPr>
          <w:color w:val="000000"/>
          <w:sz w:val="22"/>
          <w:szCs w:val="22"/>
        </w:rPr>
        <w:t>34</w:t>
      </w:r>
      <w:r w:rsidR="00963796" w:rsidRPr="005142FC">
        <w:rPr>
          <w:color w:val="000000"/>
          <w:sz w:val="22"/>
          <w:szCs w:val="22"/>
        </w:rPr>
        <w:t>,</w:t>
      </w:r>
      <w:r w:rsidR="00963796" w:rsidRPr="005142FC">
        <w:rPr>
          <w:color w:val="000000"/>
          <w:sz w:val="22"/>
          <w:szCs w:val="22"/>
        </w:rPr>
        <w:t>575</w:t>
      </w:r>
      <w:r w:rsidR="00963796" w:rsidRPr="005142FC">
        <w:rPr>
          <w:color w:val="000000"/>
          <w:sz w:val="22"/>
          <w:szCs w:val="22"/>
        </w:rPr>
        <w:t xml:space="preserve"> MRI patients at its six services </w:t>
      </w:r>
      <w:r w:rsidR="006376D8">
        <w:rPr>
          <w:color w:val="000000"/>
          <w:sz w:val="22"/>
          <w:szCs w:val="22"/>
        </w:rPr>
        <w:t xml:space="preserve">in </w:t>
      </w:r>
      <w:r w:rsidR="00963796" w:rsidRPr="005142FC">
        <w:rPr>
          <w:color w:val="000000"/>
          <w:sz w:val="22"/>
          <w:szCs w:val="22"/>
        </w:rPr>
        <w:t>Fairfax, Arlington and Loudoun counties</w:t>
      </w:r>
      <w:r w:rsidR="001C312D" w:rsidRPr="005142FC">
        <w:rPr>
          <w:color w:val="000000"/>
          <w:sz w:val="22"/>
          <w:szCs w:val="22"/>
        </w:rPr>
        <w:t xml:space="preserve"> in</w:t>
      </w:r>
      <w:r w:rsidR="00963796" w:rsidRPr="005142FC">
        <w:rPr>
          <w:color w:val="000000"/>
          <w:sz w:val="22"/>
          <w:szCs w:val="22"/>
        </w:rPr>
        <w:t xml:space="preserve"> 2023. </w:t>
      </w:r>
      <w:r w:rsidR="00A73046" w:rsidRPr="005142FC">
        <w:rPr>
          <w:color w:val="000000"/>
          <w:sz w:val="22"/>
          <w:szCs w:val="22"/>
        </w:rPr>
        <w:t xml:space="preserve">About 7.2% (2,484 patients) </w:t>
      </w:r>
      <w:r w:rsidR="005B678D" w:rsidRPr="005142FC">
        <w:rPr>
          <w:color w:val="000000"/>
          <w:sz w:val="22"/>
          <w:szCs w:val="22"/>
        </w:rPr>
        <w:t xml:space="preserve">were </w:t>
      </w:r>
      <w:r w:rsidR="00A73046" w:rsidRPr="005142FC">
        <w:rPr>
          <w:color w:val="000000"/>
          <w:sz w:val="22"/>
          <w:szCs w:val="22"/>
        </w:rPr>
        <w:t xml:space="preserve">Prince William County residents. Most of these </w:t>
      </w:r>
      <w:r w:rsidR="005142FC" w:rsidRPr="005142FC">
        <w:rPr>
          <w:color w:val="000000"/>
          <w:sz w:val="22"/>
          <w:szCs w:val="22"/>
        </w:rPr>
        <w:t xml:space="preserve">were </w:t>
      </w:r>
      <w:r w:rsidR="006376D8">
        <w:rPr>
          <w:color w:val="000000"/>
          <w:sz w:val="22"/>
          <w:szCs w:val="22"/>
        </w:rPr>
        <w:t xml:space="preserve">western </w:t>
      </w:r>
      <w:r w:rsidR="00A73046" w:rsidRPr="005142FC">
        <w:rPr>
          <w:color w:val="000000"/>
          <w:sz w:val="22"/>
          <w:szCs w:val="22"/>
        </w:rPr>
        <w:t>Prince William County residents (</w:t>
      </w:r>
      <w:r w:rsidR="005142FC" w:rsidRPr="005142FC">
        <w:rPr>
          <w:color w:val="000000"/>
          <w:sz w:val="22"/>
          <w:szCs w:val="22"/>
        </w:rPr>
        <w:t>about 75</w:t>
      </w:r>
      <w:r w:rsidR="0073283F" w:rsidRPr="005142FC">
        <w:rPr>
          <w:color w:val="000000"/>
          <w:sz w:val="22"/>
          <w:szCs w:val="22"/>
        </w:rPr>
        <w:t xml:space="preserve">%) </w:t>
      </w:r>
      <w:r w:rsidR="005142FC" w:rsidRPr="005142FC">
        <w:rPr>
          <w:color w:val="000000"/>
          <w:sz w:val="22"/>
          <w:szCs w:val="22"/>
        </w:rPr>
        <w:t xml:space="preserve">and </w:t>
      </w:r>
      <w:r w:rsidR="00A73046" w:rsidRPr="005142FC">
        <w:rPr>
          <w:color w:val="000000"/>
          <w:sz w:val="22"/>
          <w:szCs w:val="22"/>
        </w:rPr>
        <w:t xml:space="preserve">obtained scans at </w:t>
      </w:r>
      <w:r w:rsidR="005B678D" w:rsidRPr="005142FC">
        <w:rPr>
          <w:color w:val="000000"/>
          <w:sz w:val="22"/>
          <w:szCs w:val="22"/>
        </w:rPr>
        <w:t xml:space="preserve">IFRC’s </w:t>
      </w:r>
      <w:r w:rsidR="00A73046" w:rsidRPr="005142FC">
        <w:rPr>
          <w:color w:val="000000"/>
          <w:sz w:val="22"/>
          <w:szCs w:val="22"/>
        </w:rPr>
        <w:t>Centreville MRI Center</w:t>
      </w:r>
      <w:r w:rsidR="005142FC" w:rsidRPr="005142FC">
        <w:rPr>
          <w:color w:val="000000"/>
          <w:sz w:val="22"/>
          <w:szCs w:val="22"/>
        </w:rPr>
        <w:t xml:space="preserve"> (55%)</w:t>
      </w:r>
      <w:r w:rsidR="00A73046" w:rsidRPr="005142FC">
        <w:rPr>
          <w:color w:val="000000"/>
          <w:sz w:val="22"/>
          <w:szCs w:val="22"/>
        </w:rPr>
        <w:t xml:space="preserve">. </w:t>
      </w:r>
      <w:r w:rsidR="0073283F" w:rsidRPr="005142FC">
        <w:rPr>
          <w:color w:val="000000"/>
          <w:sz w:val="22"/>
          <w:szCs w:val="22"/>
        </w:rPr>
        <w:t xml:space="preserve">IFRC served 601 MRI patients </w:t>
      </w:r>
      <w:r w:rsidR="005B678D" w:rsidRPr="005142FC">
        <w:rPr>
          <w:color w:val="000000"/>
          <w:sz w:val="22"/>
          <w:szCs w:val="22"/>
        </w:rPr>
        <w:t xml:space="preserve">from eastern Prince William County </w:t>
      </w:r>
      <w:r w:rsidR="0073283F" w:rsidRPr="005142FC">
        <w:rPr>
          <w:color w:val="000000"/>
          <w:sz w:val="22"/>
          <w:szCs w:val="22"/>
        </w:rPr>
        <w:t xml:space="preserve">in 2023, about one-fourth of the Prince William County total and less than 2.0% of the IFRC total. </w:t>
      </w:r>
      <w:r w:rsidR="005142FC" w:rsidRPr="005142FC">
        <w:rPr>
          <w:color w:val="000000"/>
          <w:sz w:val="22"/>
          <w:szCs w:val="22"/>
        </w:rPr>
        <w:t>Ea</w:t>
      </w:r>
      <w:r w:rsidR="005B678D" w:rsidRPr="005142FC">
        <w:rPr>
          <w:color w:val="000000"/>
          <w:sz w:val="22"/>
          <w:szCs w:val="22"/>
        </w:rPr>
        <w:t xml:space="preserve">stern Prince William County is not a substantial part of the IFRC patient population. </w:t>
      </w:r>
    </w:p>
    <w:p w14:paraId="4109F533" w14:textId="77777777" w:rsidR="00A2149E" w:rsidRDefault="00A2149E" w:rsidP="00075B1F">
      <w:pPr>
        <w:ind w:right="864"/>
        <w:rPr>
          <w:bCs/>
          <w:color w:val="000000"/>
          <w:sz w:val="20"/>
          <w:szCs w:val="20"/>
        </w:rPr>
      </w:pPr>
    </w:p>
    <w:p w14:paraId="433A0D59" w14:textId="50475468" w:rsidR="005142FC" w:rsidRDefault="00D3794B" w:rsidP="00075B1F">
      <w:pPr>
        <w:ind w:right="864"/>
        <w:rPr>
          <w:sz w:val="22"/>
          <w:szCs w:val="22"/>
        </w:rPr>
      </w:pPr>
      <w:r w:rsidRPr="00AF35A5">
        <w:rPr>
          <w:bCs/>
          <w:color w:val="000000"/>
          <w:sz w:val="22"/>
          <w:szCs w:val="22"/>
        </w:rPr>
        <w:t>Th</w:t>
      </w:r>
      <w:r w:rsidR="00D864EC">
        <w:rPr>
          <w:bCs/>
          <w:color w:val="000000"/>
          <w:sz w:val="22"/>
          <w:szCs w:val="22"/>
        </w:rPr>
        <w:t>ere</w:t>
      </w:r>
      <w:r w:rsidRPr="00AF35A5">
        <w:rPr>
          <w:bCs/>
          <w:color w:val="000000"/>
          <w:sz w:val="22"/>
          <w:szCs w:val="22"/>
        </w:rPr>
        <w:t xml:space="preserve"> are four MRI services and six MRI scanners in eastern Prince William County: Sentara Northern Virginia Medical Center (1), Sentara Advanced Imaging-Lake Ridge (1</w:t>
      </w:r>
      <w:r w:rsidRPr="005F2B72">
        <w:rPr>
          <w:bCs/>
          <w:color w:val="000000"/>
          <w:sz w:val="22"/>
          <w:szCs w:val="22"/>
        </w:rPr>
        <w:t xml:space="preserve">), Rayus </w:t>
      </w:r>
      <w:r w:rsidR="005F2B72">
        <w:rPr>
          <w:bCs/>
          <w:color w:val="000000"/>
          <w:sz w:val="22"/>
          <w:szCs w:val="22"/>
        </w:rPr>
        <w:t>Radiology-Woodbridge</w:t>
      </w:r>
      <w:r w:rsidRPr="00AF35A5">
        <w:rPr>
          <w:bCs/>
          <w:color w:val="000000"/>
          <w:sz w:val="22"/>
          <w:szCs w:val="22"/>
        </w:rPr>
        <w:t xml:space="preserve"> (2), </w:t>
      </w:r>
      <w:r w:rsidR="0028077F" w:rsidRPr="00AF35A5">
        <w:rPr>
          <w:bCs/>
          <w:color w:val="000000"/>
          <w:sz w:val="22"/>
          <w:szCs w:val="22"/>
        </w:rPr>
        <w:t xml:space="preserve">and </w:t>
      </w:r>
      <w:r w:rsidRPr="00AF35A5">
        <w:rPr>
          <w:bCs/>
          <w:color w:val="000000"/>
          <w:sz w:val="22"/>
          <w:szCs w:val="22"/>
        </w:rPr>
        <w:t xml:space="preserve"> Kaiser Foundation Health (2)</w:t>
      </w:r>
      <w:r w:rsidRPr="00AF35A5">
        <w:rPr>
          <w:rStyle w:val="FootnoteReference"/>
          <w:bCs/>
          <w:color w:val="000000"/>
          <w:sz w:val="22"/>
          <w:szCs w:val="22"/>
        </w:rPr>
        <w:footnoteReference w:id="5"/>
      </w:r>
      <w:r w:rsidRPr="00AF35A5">
        <w:rPr>
          <w:bCs/>
          <w:color w:val="000000"/>
          <w:sz w:val="22"/>
          <w:szCs w:val="22"/>
        </w:rPr>
        <w:t xml:space="preserve">. </w:t>
      </w:r>
      <w:r w:rsidR="0028077F" w:rsidRPr="00AF35A5">
        <w:rPr>
          <w:bCs/>
          <w:color w:val="000000"/>
          <w:sz w:val="22"/>
          <w:szCs w:val="22"/>
        </w:rPr>
        <w:t xml:space="preserve">The Sentara MRI services have modest service volumes. Average use in 2022, the most recent year for which vetted </w:t>
      </w:r>
      <w:r w:rsidR="00AF35A5" w:rsidRPr="00AF35A5">
        <w:rPr>
          <w:bCs/>
          <w:color w:val="000000"/>
          <w:sz w:val="22"/>
          <w:szCs w:val="22"/>
        </w:rPr>
        <w:t>service volumes are</w:t>
      </w:r>
      <w:r w:rsidR="0028077F" w:rsidRPr="00AF35A5">
        <w:rPr>
          <w:bCs/>
          <w:color w:val="000000"/>
          <w:sz w:val="22"/>
          <w:szCs w:val="22"/>
        </w:rPr>
        <w:t xml:space="preserve"> available</w:t>
      </w:r>
      <w:r w:rsidR="00AF35A5" w:rsidRPr="00AF35A5">
        <w:rPr>
          <w:bCs/>
          <w:color w:val="000000"/>
          <w:sz w:val="22"/>
          <w:szCs w:val="22"/>
        </w:rPr>
        <w:t>,</w:t>
      </w:r>
      <w:r w:rsidR="0028077F" w:rsidRPr="00AF35A5">
        <w:rPr>
          <w:bCs/>
          <w:color w:val="000000"/>
          <w:sz w:val="22"/>
          <w:szCs w:val="22"/>
        </w:rPr>
        <w:t xml:space="preserve"> was 3,127 patients per scanner, about 65% of the </w:t>
      </w:r>
      <w:r w:rsidR="00AF35A5" w:rsidRPr="00AF35A5">
        <w:rPr>
          <w:bCs/>
          <w:color w:val="000000"/>
          <w:sz w:val="22"/>
          <w:szCs w:val="22"/>
        </w:rPr>
        <w:t xml:space="preserve">nominal planning standard of 5,000 patient scans per scanner. It is also noteworthy that, as noted above, the regional </w:t>
      </w:r>
      <w:r w:rsidR="00AF35A5" w:rsidRPr="00AF35A5">
        <w:rPr>
          <w:sz w:val="22"/>
          <w:szCs w:val="22"/>
        </w:rPr>
        <w:t>compound annual growth rate (CAGR) was about 3.0% over the last decade, between 2012 and 2022</w:t>
      </w:r>
      <w:r w:rsidR="006453B4">
        <w:rPr>
          <w:sz w:val="22"/>
          <w:szCs w:val="22"/>
        </w:rPr>
        <w:t>. During this period of substantial regional growth, the MRI service volume at the Sentara services fell from 6,99</w:t>
      </w:r>
      <w:r w:rsidR="000B5521">
        <w:rPr>
          <w:sz w:val="22"/>
          <w:szCs w:val="22"/>
        </w:rPr>
        <w:t>7</w:t>
      </w:r>
      <w:r w:rsidR="006453B4">
        <w:rPr>
          <w:sz w:val="22"/>
          <w:szCs w:val="22"/>
        </w:rPr>
        <w:t xml:space="preserve"> cases in 2012 to 6,434 </w:t>
      </w:r>
      <w:r w:rsidR="006453B4" w:rsidRPr="005F2B72">
        <w:rPr>
          <w:sz w:val="22"/>
          <w:szCs w:val="22"/>
        </w:rPr>
        <w:t xml:space="preserve">in 2022, an 8.0% decrease. </w:t>
      </w:r>
      <w:r w:rsidR="005F2B72" w:rsidRPr="005F2B72">
        <w:rPr>
          <w:sz w:val="22"/>
          <w:szCs w:val="22"/>
        </w:rPr>
        <w:t>Most of the loss appears to have gone to Rayus Radiology Woodbridge.</w:t>
      </w:r>
    </w:p>
    <w:p w14:paraId="7DC123DE" w14:textId="77777777" w:rsidR="00F17A9D" w:rsidRPr="00F17A9D" w:rsidRDefault="00F17A9D" w:rsidP="00075B1F">
      <w:pPr>
        <w:ind w:right="864"/>
        <w:rPr>
          <w:bCs/>
          <w:color w:val="000000"/>
          <w:sz w:val="22"/>
          <w:szCs w:val="22"/>
        </w:rPr>
      </w:pPr>
    </w:p>
    <w:p w14:paraId="143B6E66" w14:textId="7332011E" w:rsidR="007910C0" w:rsidRPr="00BE0250" w:rsidRDefault="00DA79C0" w:rsidP="00BE0250">
      <w:pPr>
        <w:autoSpaceDE w:val="0"/>
        <w:autoSpaceDN w:val="0"/>
        <w:adjustRightInd w:val="0"/>
        <w:rPr>
          <w:sz w:val="22"/>
          <w:szCs w:val="22"/>
        </w:rPr>
      </w:pPr>
      <w:r>
        <w:rPr>
          <w:sz w:val="22"/>
          <w:szCs w:val="22"/>
        </w:rPr>
        <w:t xml:space="preserve">Given the </w:t>
      </w:r>
      <w:r w:rsidR="00640A3E">
        <w:rPr>
          <w:sz w:val="22"/>
          <w:szCs w:val="22"/>
        </w:rPr>
        <w:t xml:space="preserve">relatively small number of </w:t>
      </w:r>
      <w:r>
        <w:rPr>
          <w:sz w:val="22"/>
          <w:szCs w:val="22"/>
        </w:rPr>
        <w:t xml:space="preserve">MRI patients IFRC now serves </w:t>
      </w:r>
      <w:r w:rsidR="00640A3E">
        <w:rPr>
          <w:sz w:val="22"/>
          <w:szCs w:val="22"/>
        </w:rPr>
        <w:t xml:space="preserve">from eastern </w:t>
      </w:r>
      <w:r w:rsidR="00D864EC">
        <w:rPr>
          <w:sz w:val="22"/>
          <w:szCs w:val="22"/>
        </w:rPr>
        <w:t>Prince William County</w:t>
      </w:r>
      <w:r w:rsidR="00640A3E">
        <w:rPr>
          <w:sz w:val="22"/>
          <w:szCs w:val="22"/>
        </w:rPr>
        <w:t xml:space="preserve"> and the greater Woodb</w:t>
      </w:r>
      <w:r w:rsidR="000B5521">
        <w:rPr>
          <w:sz w:val="22"/>
          <w:szCs w:val="22"/>
        </w:rPr>
        <w:t xml:space="preserve">ridge </w:t>
      </w:r>
      <w:r w:rsidR="00640A3E">
        <w:rPr>
          <w:sz w:val="22"/>
          <w:szCs w:val="22"/>
        </w:rPr>
        <w:t>area</w:t>
      </w:r>
      <w:r w:rsidR="000B5521">
        <w:rPr>
          <w:sz w:val="22"/>
          <w:szCs w:val="22"/>
        </w:rPr>
        <w:t>,</w:t>
      </w:r>
      <w:r>
        <w:rPr>
          <w:sz w:val="22"/>
          <w:szCs w:val="22"/>
        </w:rPr>
        <w:t xml:space="preserve"> it </w:t>
      </w:r>
      <w:r w:rsidR="00A07C3E">
        <w:rPr>
          <w:sz w:val="22"/>
          <w:szCs w:val="22"/>
        </w:rPr>
        <w:t xml:space="preserve">is </w:t>
      </w:r>
      <w:r w:rsidR="00D864EC">
        <w:rPr>
          <w:sz w:val="22"/>
          <w:szCs w:val="22"/>
        </w:rPr>
        <w:t>possible</w:t>
      </w:r>
      <w:r w:rsidR="00A07C3E">
        <w:rPr>
          <w:sz w:val="22"/>
          <w:szCs w:val="22"/>
        </w:rPr>
        <w:t xml:space="preserve"> that</w:t>
      </w:r>
      <w:r w:rsidR="00075B1F" w:rsidRPr="00917618">
        <w:rPr>
          <w:sz w:val="22"/>
          <w:szCs w:val="22"/>
        </w:rPr>
        <w:t xml:space="preserve"> adding the capacity requested </w:t>
      </w:r>
      <w:r w:rsidR="00C324A8">
        <w:rPr>
          <w:sz w:val="22"/>
          <w:szCs w:val="22"/>
        </w:rPr>
        <w:t>by IFRC</w:t>
      </w:r>
      <w:r w:rsidR="00075B1F" w:rsidRPr="00917618">
        <w:rPr>
          <w:sz w:val="22"/>
          <w:szCs w:val="22"/>
        </w:rPr>
        <w:t xml:space="preserve"> would affect </w:t>
      </w:r>
      <w:r w:rsidR="00D864EC">
        <w:rPr>
          <w:sz w:val="22"/>
          <w:szCs w:val="22"/>
        </w:rPr>
        <w:t>nearby</w:t>
      </w:r>
      <w:r w:rsidR="00075B1F" w:rsidRPr="00917618">
        <w:rPr>
          <w:sz w:val="22"/>
          <w:szCs w:val="22"/>
        </w:rPr>
        <w:t xml:space="preserve"> MRI services</w:t>
      </w:r>
      <w:r w:rsidR="00BE0250">
        <w:rPr>
          <w:sz w:val="22"/>
          <w:szCs w:val="22"/>
        </w:rPr>
        <w:t xml:space="preserve"> </w:t>
      </w:r>
      <w:r w:rsidR="00BE0250" w:rsidRPr="00917618">
        <w:rPr>
          <w:sz w:val="22"/>
          <w:szCs w:val="22"/>
        </w:rPr>
        <w:t>negatively</w:t>
      </w:r>
      <w:r w:rsidR="00075B1F" w:rsidRPr="00917618">
        <w:rPr>
          <w:sz w:val="22"/>
          <w:szCs w:val="22"/>
        </w:rPr>
        <w:t>.</w:t>
      </w:r>
      <w:r w:rsidR="00075B1F">
        <w:rPr>
          <w:sz w:val="22"/>
          <w:szCs w:val="22"/>
        </w:rPr>
        <w:t xml:space="preserve"> </w:t>
      </w:r>
      <w:r w:rsidR="007910C0" w:rsidRPr="00AE32D0">
        <w:rPr>
          <w:b/>
          <w:bCs/>
          <w:color w:val="000000"/>
        </w:rPr>
        <w:t xml:space="preserve">        </w:t>
      </w:r>
      <w:r w:rsidR="00640A3E">
        <w:rPr>
          <w:b/>
          <w:bCs/>
          <w:color w:val="000000"/>
        </w:rPr>
        <w:t xml:space="preserve"> </w:t>
      </w:r>
    </w:p>
    <w:p w14:paraId="558E3111" w14:textId="77777777" w:rsidR="00C328FA" w:rsidRDefault="00C328FA" w:rsidP="00CB5780">
      <w:pPr>
        <w:rPr>
          <w:color w:val="000000"/>
          <w:sz w:val="22"/>
          <w:szCs w:val="22"/>
        </w:rPr>
      </w:pPr>
    </w:p>
    <w:p w14:paraId="0C721D3B" w14:textId="55C1F8EF" w:rsidR="007B069E" w:rsidRDefault="00211D2A">
      <w:pPr>
        <w:rPr>
          <w:sz w:val="22"/>
        </w:rPr>
      </w:pPr>
      <w:r>
        <w:rPr>
          <w:color w:val="000000"/>
          <w:sz w:val="22"/>
          <w:szCs w:val="22"/>
        </w:rPr>
        <w:t xml:space="preserve"> </w:t>
      </w:r>
      <w:r w:rsidR="003456EA">
        <w:rPr>
          <w:b/>
          <w:sz w:val="22"/>
        </w:rPr>
        <w:t xml:space="preserve">      </w:t>
      </w:r>
      <w:r w:rsidR="00220056">
        <w:rPr>
          <w:b/>
          <w:sz w:val="22"/>
        </w:rPr>
        <w:t>B</w:t>
      </w:r>
      <w:r w:rsidR="005E28E6">
        <w:rPr>
          <w:b/>
          <w:sz w:val="22"/>
        </w:rPr>
        <w:t>.  Cost Considerations</w:t>
      </w:r>
    </w:p>
    <w:p w14:paraId="10D82752" w14:textId="183D05E2" w:rsidR="003456EA" w:rsidRDefault="003456EA" w:rsidP="00957334">
      <w:pPr>
        <w:rPr>
          <w:sz w:val="22"/>
        </w:rPr>
      </w:pPr>
    </w:p>
    <w:p w14:paraId="411F79E9" w14:textId="53418CCC" w:rsidR="00525E70" w:rsidRDefault="009F689C" w:rsidP="002F5B6C">
      <w:pPr>
        <w:pStyle w:val="BodyTextIndent2"/>
        <w:numPr>
          <w:ilvl w:val="0"/>
          <w:numId w:val="0"/>
        </w:numPr>
        <w:rPr>
          <w:bCs/>
        </w:rPr>
      </w:pPr>
      <w:r>
        <w:rPr>
          <w:bCs/>
        </w:rPr>
        <w:t>Projected capital costs of the projects</w:t>
      </w:r>
      <w:r w:rsidR="0094708E">
        <w:rPr>
          <w:bCs/>
        </w:rPr>
        <w:t xml:space="preserve">, summarized in </w:t>
      </w:r>
      <w:r w:rsidR="00064C18">
        <w:rPr>
          <w:bCs/>
        </w:rPr>
        <w:t>Table 3</w:t>
      </w:r>
      <w:r w:rsidR="0094708E">
        <w:rPr>
          <w:bCs/>
        </w:rPr>
        <w:t>, are within the range commonly seen for similar projects. The principal difference</w:t>
      </w:r>
      <w:r w:rsidR="005041FD">
        <w:rPr>
          <w:bCs/>
        </w:rPr>
        <w:t xml:space="preserve"> is the notably higher cost of the IFRC Woodbridge project which entails</w:t>
      </w:r>
      <w:r w:rsidR="000B5521">
        <w:rPr>
          <w:bCs/>
        </w:rPr>
        <w:t xml:space="preserve"> acquiring a state of the art 3.0 Tesla scanner</w:t>
      </w:r>
      <w:r w:rsidR="005041FD">
        <w:rPr>
          <w:bCs/>
        </w:rPr>
        <w:t xml:space="preserve"> </w:t>
      </w:r>
      <w:r w:rsidR="000B5521">
        <w:rPr>
          <w:bCs/>
        </w:rPr>
        <w:t xml:space="preserve">and </w:t>
      </w:r>
      <w:r w:rsidR="005041FD">
        <w:rPr>
          <w:bCs/>
        </w:rPr>
        <w:t>establishing the service in a new multiservice imaging center. Both imaging systems would be acquired via capital leases from a vendor</w:t>
      </w:r>
      <w:r w:rsidR="000B5521">
        <w:rPr>
          <w:bCs/>
        </w:rPr>
        <w:t>.</w:t>
      </w:r>
      <w:r w:rsidR="00525E70">
        <w:rPr>
          <w:bCs/>
        </w:rPr>
        <w:t xml:space="preserve"> </w:t>
      </w:r>
      <w:r w:rsidR="000B5521">
        <w:rPr>
          <w:bCs/>
        </w:rPr>
        <w:t xml:space="preserve">The scanners leased would </w:t>
      </w:r>
      <w:r w:rsidR="00254F31">
        <w:rPr>
          <w:bCs/>
        </w:rPr>
        <w:t>be conveyed</w:t>
      </w:r>
      <w:r w:rsidR="008F7001">
        <w:rPr>
          <w:bCs/>
        </w:rPr>
        <w:t xml:space="preserve"> to IRMC and IFRC </w:t>
      </w:r>
      <w:r w:rsidR="00525E70">
        <w:rPr>
          <w:bCs/>
        </w:rPr>
        <w:t>at the end of the lease</w:t>
      </w:r>
      <w:r w:rsidR="00254F31">
        <w:rPr>
          <w:bCs/>
        </w:rPr>
        <w:t>s</w:t>
      </w:r>
      <w:r w:rsidR="005041FD">
        <w:rPr>
          <w:bCs/>
        </w:rPr>
        <w:t xml:space="preserve">. </w:t>
      </w:r>
      <w:r w:rsidR="008F7001">
        <w:rPr>
          <w:bCs/>
        </w:rPr>
        <w:t>In both cases the scanner leased is likely to have about one-third of its useful life remaining at the end of the lease.</w:t>
      </w:r>
    </w:p>
    <w:p w14:paraId="6E800EDB" w14:textId="77777777" w:rsidR="00BC13D2" w:rsidRDefault="00BC13D2" w:rsidP="002F5B6C">
      <w:pPr>
        <w:pStyle w:val="BodyTextIndent2"/>
        <w:numPr>
          <w:ilvl w:val="0"/>
          <w:numId w:val="0"/>
        </w:numPr>
        <w:rPr>
          <w:bCs/>
        </w:rPr>
      </w:pPr>
    </w:p>
    <w:p w14:paraId="55CB5039" w14:textId="57CCB316" w:rsidR="006045D7" w:rsidRDefault="0094708E" w:rsidP="00055835">
      <w:pPr>
        <w:rPr>
          <w:sz w:val="22"/>
        </w:rPr>
      </w:pPr>
      <w:r w:rsidRPr="0094708E">
        <w:lastRenderedPageBreak/>
        <w:drawing>
          <wp:inline distT="0" distB="0" distL="0" distR="0" wp14:anchorId="1753D000" wp14:editId="52AFFFE3">
            <wp:extent cx="5943600" cy="2025015"/>
            <wp:effectExtent l="0" t="0" r="0" b="0"/>
            <wp:docPr id="115325567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2025015"/>
                    </a:xfrm>
                    <a:prstGeom prst="rect">
                      <a:avLst/>
                    </a:prstGeom>
                    <a:noFill/>
                    <a:ln>
                      <a:noFill/>
                    </a:ln>
                  </pic:spPr>
                </pic:pic>
              </a:graphicData>
            </a:graphic>
          </wp:inline>
        </w:drawing>
      </w:r>
    </w:p>
    <w:p w14:paraId="7FC2B151" w14:textId="028646FA" w:rsidR="0057369B" w:rsidRPr="00FC2FC2" w:rsidRDefault="00525E70" w:rsidP="0057369B">
      <w:pPr>
        <w:rPr>
          <w:bCs/>
          <w:sz w:val="22"/>
          <w:szCs w:val="22"/>
        </w:rPr>
      </w:pPr>
      <w:bookmarkStart w:id="4" w:name="_Hlk155103264"/>
      <w:r>
        <w:rPr>
          <w:sz w:val="22"/>
          <w:szCs w:val="22"/>
        </w:rPr>
        <w:t>S</w:t>
      </w:r>
      <w:r w:rsidR="00A05969" w:rsidRPr="00FC2FC2">
        <w:rPr>
          <w:sz w:val="22"/>
          <w:szCs w:val="22"/>
        </w:rPr>
        <w:t>canner costs vary by nearly 100%, from about $1.2</w:t>
      </w:r>
      <w:r>
        <w:rPr>
          <w:sz w:val="22"/>
          <w:szCs w:val="22"/>
        </w:rPr>
        <w:t>5</w:t>
      </w:r>
      <w:r w:rsidR="00A05969" w:rsidRPr="00FC2FC2">
        <w:rPr>
          <w:sz w:val="22"/>
          <w:szCs w:val="22"/>
        </w:rPr>
        <w:t xml:space="preserve"> million to about $2.</w:t>
      </w:r>
      <w:r>
        <w:rPr>
          <w:sz w:val="22"/>
          <w:szCs w:val="22"/>
        </w:rPr>
        <w:t>15</w:t>
      </w:r>
      <w:r w:rsidR="00A05969" w:rsidRPr="00FC2FC2">
        <w:rPr>
          <w:sz w:val="22"/>
          <w:szCs w:val="22"/>
        </w:rPr>
        <w:t xml:space="preserve"> million. Though </w:t>
      </w:r>
      <w:r w:rsidR="0057369B" w:rsidRPr="00FC2FC2">
        <w:rPr>
          <w:sz w:val="22"/>
          <w:szCs w:val="22"/>
        </w:rPr>
        <w:t>substantial</w:t>
      </w:r>
      <w:r w:rsidR="00A05969" w:rsidRPr="00FC2FC2">
        <w:rPr>
          <w:sz w:val="22"/>
          <w:szCs w:val="22"/>
        </w:rPr>
        <w:t xml:space="preserve">, </w:t>
      </w:r>
      <w:r w:rsidR="0057369B" w:rsidRPr="00FC2FC2">
        <w:rPr>
          <w:bCs/>
          <w:sz w:val="22"/>
          <w:szCs w:val="22"/>
        </w:rPr>
        <w:t xml:space="preserve">there is nothing inherently problematic about the capital cost of </w:t>
      </w:r>
      <w:r w:rsidR="008F7001">
        <w:rPr>
          <w:bCs/>
          <w:sz w:val="22"/>
          <w:szCs w:val="22"/>
        </w:rPr>
        <w:t>either</w:t>
      </w:r>
      <w:r w:rsidR="0057369B" w:rsidRPr="00FC2FC2">
        <w:rPr>
          <w:bCs/>
          <w:sz w:val="22"/>
          <w:szCs w:val="22"/>
        </w:rPr>
        <w:t xml:space="preserve"> proposal. </w:t>
      </w:r>
      <w:r w:rsidR="008F7001">
        <w:rPr>
          <w:bCs/>
          <w:sz w:val="22"/>
          <w:szCs w:val="22"/>
        </w:rPr>
        <w:t>Both</w:t>
      </w:r>
      <w:r w:rsidR="0057369B" w:rsidRPr="00FC2FC2">
        <w:rPr>
          <w:bCs/>
          <w:sz w:val="22"/>
          <w:szCs w:val="22"/>
        </w:rPr>
        <w:t xml:space="preserve"> are within the capital expenditure range seen for similar projects locally (PD 8) and statewide. </w:t>
      </w:r>
      <w:r w:rsidR="008F7001">
        <w:rPr>
          <w:bCs/>
          <w:sz w:val="22"/>
          <w:szCs w:val="22"/>
        </w:rPr>
        <w:t xml:space="preserve">Both scanners would be in </w:t>
      </w:r>
      <w:r w:rsidR="0057369B" w:rsidRPr="00FC2FC2">
        <w:rPr>
          <w:bCs/>
          <w:sz w:val="22"/>
          <w:szCs w:val="22"/>
        </w:rPr>
        <w:t xml:space="preserve">independent diagnostic testing facilities (IDTFs) and would be </w:t>
      </w:r>
      <w:r w:rsidR="008F7001">
        <w:rPr>
          <w:bCs/>
          <w:sz w:val="22"/>
          <w:szCs w:val="22"/>
        </w:rPr>
        <w:t xml:space="preserve">paid </w:t>
      </w:r>
      <w:r w:rsidR="0057369B" w:rsidRPr="00FC2FC2">
        <w:rPr>
          <w:bCs/>
          <w:sz w:val="22"/>
          <w:szCs w:val="22"/>
        </w:rPr>
        <w:t xml:space="preserve">accordingly by Medicare and other insurers. </w:t>
      </w:r>
    </w:p>
    <w:p w14:paraId="47E63A8C" w14:textId="77777777" w:rsidR="0057369B" w:rsidRPr="00FC2FC2" w:rsidRDefault="0057369B" w:rsidP="0057369B">
      <w:pPr>
        <w:rPr>
          <w:bCs/>
          <w:sz w:val="22"/>
          <w:szCs w:val="22"/>
        </w:rPr>
      </w:pPr>
    </w:p>
    <w:p w14:paraId="298976A8" w14:textId="5162193D" w:rsidR="00FA1C25" w:rsidRPr="00FC2FC2" w:rsidRDefault="0057369B" w:rsidP="00FA1C25">
      <w:pPr>
        <w:rPr>
          <w:sz w:val="22"/>
          <w:szCs w:val="22"/>
        </w:rPr>
      </w:pPr>
      <w:r w:rsidRPr="00FC2FC2">
        <w:rPr>
          <w:bCs/>
          <w:sz w:val="22"/>
          <w:szCs w:val="22"/>
        </w:rPr>
        <w:t xml:space="preserve">There is no reason to doubt that the projects can be undertaken and completed as described. The </w:t>
      </w:r>
      <w:r w:rsidRPr="00FC2FC2">
        <w:rPr>
          <w:bCs/>
          <w:i/>
          <w:iCs/>
          <w:sz w:val="22"/>
          <w:szCs w:val="22"/>
        </w:rPr>
        <w:t>pro</w:t>
      </w:r>
      <w:r w:rsidR="00FC2FC2" w:rsidRPr="00FC2FC2">
        <w:rPr>
          <w:bCs/>
          <w:i/>
          <w:iCs/>
          <w:sz w:val="22"/>
          <w:szCs w:val="22"/>
        </w:rPr>
        <w:t xml:space="preserve"> </w:t>
      </w:r>
      <w:r w:rsidRPr="00FC2FC2">
        <w:rPr>
          <w:bCs/>
          <w:i/>
          <w:iCs/>
          <w:sz w:val="22"/>
          <w:szCs w:val="22"/>
        </w:rPr>
        <w:t>forma</w:t>
      </w:r>
      <w:r w:rsidR="00FC2FC2" w:rsidRPr="00FC2FC2">
        <w:rPr>
          <w:bCs/>
          <w:sz w:val="22"/>
          <w:szCs w:val="22"/>
        </w:rPr>
        <w:t xml:space="preserve"> budgets for the initial two years of operations indicate that the applicants expect</w:t>
      </w:r>
      <w:r w:rsidR="001D7AC5">
        <w:rPr>
          <w:bCs/>
          <w:sz w:val="22"/>
          <w:szCs w:val="22"/>
        </w:rPr>
        <w:t xml:space="preserve"> </w:t>
      </w:r>
      <w:r w:rsidR="00FC2FC2" w:rsidRPr="00FC2FC2">
        <w:rPr>
          <w:bCs/>
          <w:sz w:val="22"/>
          <w:szCs w:val="22"/>
        </w:rPr>
        <w:t xml:space="preserve">the projects to be profitable. </w:t>
      </w:r>
      <w:r w:rsidR="0099087E" w:rsidRPr="00FC2FC2">
        <w:rPr>
          <w:sz w:val="22"/>
          <w:szCs w:val="22"/>
        </w:rPr>
        <w:t>P</w:t>
      </w:r>
      <w:r w:rsidR="00143E9A" w:rsidRPr="00FC2FC2">
        <w:rPr>
          <w:sz w:val="22"/>
          <w:szCs w:val="22"/>
        </w:rPr>
        <w:t xml:space="preserve">rofit margins </w:t>
      </w:r>
      <w:r w:rsidR="00A51EA4" w:rsidRPr="00FC2FC2">
        <w:rPr>
          <w:sz w:val="22"/>
          <w:szCs w:val="22"/>
        </w:rPr>
        <w:t>can be expected to i</w:t>
      </w:r>
      <w:r w:rsidR="00143E9A" w:rsidRPr="00FC2FC2">
        <w:rPr>
          <w:sz w:val="22"/>
          <w:szCs w:val="22"/>
        </w:rPr>
        <w:t xml:space="preserve">ncrease </w:t>
      </w:r>
      <w:r w:rsidR="00A51EA4" w:rsidRPr="00FC2FC2">
        <w:rPr>
          <w:sz w:val="22"/>
          <w:szCs w:val="22"/>
        </w:rPr>
        <w:t>significantly</w:t>
      </w:r>
      <w:r w:rsidR="00143E9A" w:rsidRPr="00FC2FC2">
        <w:rPr>
          <w:sz w:val="22"/>
          <w:szCs w:val="22"/>
        </w:rPr>
        <w:t xml:space="preserve"> over the useful </w:t>
      </w:r>
      <w:r w:rsidR="001D7AC5">
        <w:rPr>
          <w:sz w:val="22"/>
          <w:szCs w:val="22"/>
        </w:rPr>
        <w:t xml:space="preserve">lives </w:t>
      </w:r>
      <w:r w:rsidR="00143E9A" w:rsidRPr="00FC2FC2">
        <w:rPr>
          <w:sz w:val="22"/>
          <w:szCs w:val="22"/>
        </w:rPr>
        <w:t>of the scanner</w:t>
      </w:r>
      <w:r w:rsidR="00FC2FC2" w:rsidRPr="00FC2FC2">
        <w:rPr>
          <w:sz w:val="22"/>
          <w:szCs w:val="22"/>
        </w:rPr>
        <w:t>s</w:t>
      </w:r>
      <w:r w:rsidR="000E145B" w:rsidRPr="00FC2FC2">
        <w:rPr>
          <w:sz w:val="22"/>
          <w:szCs w:val="22"/>
        </w:rPr>
        <w:t>,</w:t>
      </w:r>
      <w:r w:rsidR="00143E9A" w:rsidRPr="00FC2FC2">
        <w:rPr>
          <w:sz w:val="22"/>
          <w:szCs w:val="22"/>
        </w:rPr>
        <w:t xml:space="preserve"> as </w:t>
      </w:r>
      <w:r w:rsidR="003B57EF" w:rsidRPr="00FC2FC2">
        <w:rPr>
          <w:sz w:val="22"/>
          <w:szCs w:val="22"/>
        </w:rPr>
        <w:t>depreciation and amortization</w:t>
      </w:r>
      <w:r w:rsidR="00222073" w:rsidRPr="00FC2FC2">
        <w:rPr>
          <w:sz w:val="22"/>
          <w:szCs w:val="22"/>
        </w:rPr>
        <w:t xml:space="preserve"> costs </w:t>
      </w:r>
      <w:r w:rsidRPr="00FC2FC2">
        <w:rPr>
          <w:sz w:val="22"/>
          <w:szCs w:val="22"/>
        </w:rPr>
        <w:t>decrease,</w:t>
      </w:r>
      <w:r w:rsidR="00227130" w:rsidRPr="00FC2FC2">
        <w:rPr>
          <w:sz w:val="22"/>
          <w:szCs w:val="22"/>
        </w:rPr>
        <w:t xml:space="preserve"> and fixed costs are spread over larger </w:t>
      </w:r>
      <w:r w:rsidR="001D7AC5">
        <w:rPr>
          <w:sz w:val="22"/>
          <w:szCs w:val="22"/>
        </w:rPr>
        <w:t>caseloads</w:t>
      </w:r>
      <w:r w:rsidR="00143E9A" w:rsidRPr="00FC2FC2">
        <w:rPr>
          <w:sz w:val="22"/>
          <w:szCs w:val="22"/>
        </w:rPr>
        <w:t>.</w:t>
      </w:r>
      <w:r w:rsidR="00FA1C25" w:rsidRPr="00FC2FC2">
        <w:rPr>
          <w:sz w:val="22"/>
          <w:szCs w:val="22"/>
        </w:rPr>
        <w:t xml:space="preserve"> </w:t>
      </w:r>
      <w:r w:rsidR="001D7AC5">
        <w:rPr>
          <w:sz w:val="22"/>
          <w:szCs w:val="22"/>
        </w:rPr>
        <w:t>Like</w:t>
      </w:r>
      <w:r w:rsidR="0090108C" w:rsidRPr="00FC2FC2">
        <w:rPr>
          <w:sz w:val="22"/>
          <w:szCs w:val="22"/>
        </w:rPr>
        <w:t xml:space="preserve"> other diagnostic imaging services, the </w:t>
      </w:r>
      <w:r w:rsidR="00227130" w:rsidRPr="00FC2FC2">
        <w:rPr>
          <w:sz w:val="22"/>
          <w:szCs w:val="22"/>
        </w:rPr>
        <w:t>marginal cost of providing a scan will decrease as demand and service volume</w:t>
      </w:r>
      <w:r w:rsidR="00F176C2" w:rsidRPr="00FC2FC2">
        <w:rPr>
          <w:sz w:val="22"/>
          <w:szCs w:val="22"/>
        </w:rPr>
        <w:t>s</w:t>
      </w:r>
      <w:r w:rsidR="00227130" w:rsidRPr="00FC2FC2">
        <w:rPr>
          <w:sz w:val="22"/>
          <w:szCs w:val="22"/>
        </w:rPr>
        <w:t xml:space="preserve"> increase.  </w:t>
      </w:r>
    </w:p>
    <w:p w14:paraId="3F24D9BD" w14:textId="77777777" w:rsidR="00FA1C25" w:rsidRPr="00FC2FC2" w:rsidRDefault="00FA1C25" w:rsidP="00FA1C25">
      <w:pPr>
        <w:rPr>
          <w:sz w:val="22"/>
          <w:szCs w:val="22"/>
        </w:rPr>
      </w:pPr>
    </w:p>
    <w:p w14:paraId="68E65518" w14:textId="6CA75B07" w:rsidR="00FC2FC2" w:rsidRDefault="008F7001" w:rsidP="00FC2FC2">
      <w:pPr>
        <w:rPr>
          <w:sz w:val="22"/>
          <w:szCs w:val="22"/>
        </w:rPr>
      </w:pPr>
      <w:r>
        <w:rPr>
          <w:bCs/>
          <w:sz w:val="22"/>
          <w:szCs w:val="22"/>
        </w:rPr>
        <w:t xml:space="preserve">Inova Health Care Services </w:t>
      </w:r>
      <w:r w:rsidR="00E6117E">
        <w:rPr>
          <w:bCs/>
          <w:sz w:val="22"/>
          <w:szCs w:val="22"/>
        </w:rPr>
        <w:t xml:space="preserve">(Inova) </w:t>
      </w:r>
      <w:r>
        <w:rPr>
          <w:bCs/>
          <w:sz w:val="22"/>
          <w:szCs w:val="22"/>
        </w:rPr>
        <w:t xml:space="preserve">and Fairfax Radiological Consultants </w:t>
      </w:r>
      <w:r w:rsidR="00E6117E">
        <w:rPr>
          <w:bCs/>
          <w:sz w:val="22"/>
          <w:szCs w:val="22"/>
        </w:rPr>
        <w:t xml:space="preserve">(FRC) </w:t>
      </w:r>
      <w:r>
        <w:rPr>
          <w:bCs/>
          <w:sz w:val="22"/>
          <w:szCs w:val="22"/>
        </w:rPr>
        <w:t xml:space="preserve">are the </w:t>
      </w:r>
      <w:r w:rsidR="00E6117E">
        <w:rPr>
          <w:bCs/>
          <w:sz w:val="22"/>
          <w:szCs w:val="22"/>
        </w:rPr>
        <w:t xml:space="preserve">members of both joint ventures. Inova and FRC </w:t>
      </w:r>
      <w:r w:rsidR="00FC2FC2" w:rsidRPr="00FC2FC2">
        <w:rPr>
          <w:bCs/>
          <w:sz w:val="22"/>
          <w:szCs w:val="22"/>
        </w:rPr>
        <w:t xml:space="preserve">commit to </w:t>
      </w:r>
      <w:r w:rsidR="004D3DDF" w:rsidRPr="00FC2FC2">
        <w:rPr>
          <w:sz w:val="22"/>
          <w:szCs w:val="22"/>
        </w:rPr>
        <w:t xml:space="preserve">providing a reasonable amount of charity care and </w:t>
      </w:r>
      <w:r w:rsidR="00E6117E">
        <w:rPr>
          <w:sz w:val="22"/>
          <w:szCs w:val="22"/>
        </w:rPr>
        <w:t xml:space="preserve">have </w:t>
      </w:r>
      <w:r w:rsidR="00226957">
        <w:rPr>
          <w:sz w:val="22"/>
          <w:szCs w:val="22"/>
        </w:rPr>
        <w:t xml:space="preserve">done so for decades. </w:t>
      </w:r>
    </w:p>
    <w:bookmarkEnd w:id="4"/>
    <w:p w14:paraId="20A07744" w14:textId="385B5424" w:rsidR="00A83AB8" w:rsidRDefault="004D3DDF" w:rsidP="00055835">
      <w:pPr>
        <w:rPr>
          <w:bCs/>
          <w:sz w:val="22"/>
        </w:rPr>
      </w:pPr>
      <w:r w:rsidRPr="00FC2FC2">
        <w:rPr>
          <w:sz w:val="22"/>
          <w:szCs w:val="22"/>
        </w:rPr>
        <w:t xml:space="preserve"> </w:t>
      </w:r>
      <w:r w:rsidR="00EB7C13">
        <w:rPr>
          <w:bCs/>
          <w:sz w:val="22"/>
        </w:rPr>
        <w:t xml:space="preserve"> </w:t>
      </w:r>
    </w:p>
    <w:p w14:paraId="470C28FF" w14:textId="77777777" w:rsidR="007B069E" w:rsidRDefault="005E28E6">
      <w:pPr>
        <w:pStyle w:val="Heading5"/>
      </w:pPr>
      <w:r>
        <w:t>Access Considerations</w:t>
      </w:r>
      <w:r w:rsidR="00AD5BED">
        <w:t xml:space="preserve">  </w:t>
      </w:r>
    </w:p>
    <w:p w14:paraId="388D8871" w14:textId="77777777" w:rsidR="007B069E" w:rsidRDefault="007B069E">
      <w:pPr>
        <w:ind w:left="720"/>
        <w:rPr>
          <w:sz w:val="22"/>
        </w:rPr>
      </w:pPr>
    </w:p>
    <w:p w14:paraId="54EBE335" w14:textId="2BC2A589" w:rsidR="009B1E62" w:rsidRDefault="009B1E62" w:rsidP="009B1E62">
      <w:pPr>
        <w:pStyle w:val="BodyText"/>
        <w:numPr>
          <w:ilvl w:val="0"/>
          <w:numId w:val="0"/>
        </w:numPr>
      </w:pPr>
      <w:r w:rsidRPr="005F34B5">
        <w:t xml:space="preserve">With </w:t>
      </w:r>
      <w:r w:rsidR="000E145B" w:rsidRPr="005F34B5">
        <w:t>2</w:t>
      </w:r>
      <w:r w:rsidR="00F467AD" w:rsidRPr="005F34B5">
        <w:t>9</w:t>
      </w:r>
      <w:r w:rsidRPr="005F34B5">
        <w:t xml:space="preserve"> MRI services and </w:t>
      </w:r>
      <w:r w:rsidR="00C328FA" w:rsidRPr="005F34B5">
        <w:t>5</w:t>
      </w:r>
      <w:r w:rsidR="00F467AD" w:rsidRPr="005F34B5">
        <w:t>8</w:t>
      </w:r>
      <w:r w:rsidRPr="005F34B5">
        <w:t xml:space="preserve"> widely distributed scanners, Northern Virginians have ready geographic access to MRI scanning. </w:t>
      </w:r>
      <w:r w:rsidR="00612905" w:rsidRPr="005F34B5">
        <w:t>Nearly all n</w:t>
      </w:r>
      <w:r w:rsidR="00CE4A5B" w:rsidRPr="005F34B5">
        <w:t xml:space="preserve">orthern Virginia </w:t>
      </w:r>
      <w:r w:rsidR="00612905" w:rsidRPr="005F34B5">
        <w:t xml:space="preserve">residents </w:t>
      </w:r>
      <w:r w:rsidR="00CE4A5B" w:rsidRPr="005F34B5">
        <w:t>are</w:t>
      </w:r>
      <w:r w:rsidRPr="005F34B5">
        <w:t xml:space="preserve"> within less than 30 minutes travel time</w:t>
      </w:r>
      <w:r w:rsidR="00612905" w:rsidRPr="005F34B5">
        <w:t xml:space="preserve"> of several MRI services. </w:t>
      </w:r>
      <w:r w:rsidRPr="005F34B5">
        <w:t xml:space="preserve">Neither additional services nor additional scanners </w:t>
      </w:r>
      <w:r w:rsidR="00E83200" w:rsidRPr="005F34B5">
        <w:t>are</w:t>
      </w:r>
      <w:r w:rsidRPr="005F34B5">
        <w:t xml:space="preserve"> necessary to ensure reasonable </w:t>
      </w:r>
      <w:r w:rsidR="00642BBE" w:rsidRPr="005F34B5">
        <w:t xml:space="preserve">geographical </w:t>
      </w:r>
      <w:r w:rsidRPr="005F34B5">
        <w:t>access.</w:t>
      </w:r>
      <w:r>
        <w:t xml:space="preserve"> </w:t>
      </w:r>
    </w:p>
    <w:p w14:paraId="787853D9" w14:textId="77777777" w:rsidR="009B1E62" w:rsidRDefault="009B1E62" w:rsidP="009B1E62">
      <w:pPr>
        <w:pStyle w:val="BodyText"/>
        <w:numPr>
          <w:ilvl w:val="0"/>
          <w:numId w:val="0"/>
        </w:numPr>
      </w:pPr>
    </w:p>
    <w:p w14:paraId="1417F2EC" w14:textId="0DF5CED6" w:rsidR="00CF6A85" w:rsidRDefault="003B72A8" w:rsidP="00CF6A85">
      <w:pPr>
        <w:pStyle w:val="BodyText"/>
        <w:numPr>
          <w:ilvl w:val="0"/>
          <w:numId w:val="0"/>
        </w:numPr>
      </w:pPr>
      <w:r>
        <w:t xml:space="preserve">Expansion of </w:t>
      </w:r>
      <w:r w:rsidR="00F467AD">
        <w:t xml:space="preserve">IRMC’s </w:t>
      </w:r>
      <w:r w:rsidR="004F437C">
        <w:t xml:space="preserve"> </w:t>
      </w:r>
      <w:r>
        <w:t xml:space="preserve">service is not likely to have </w:t>
      </w:r>
      <w:r w:rsidR="009B1E62">
        <w:t xml:space="preserve">notable health system effects. No change in the </w:t>
      </w:r>
      <w:r w:rsidR="00CF6A85">
        <w:t xml:space="preserve">primary service area is </w:t>
      </w:r>
      <w:r w:rsidR="00B83A6D">
        <w:t xml:space="preserve">expected or </w:t>
      </w:r>
      <w:r w:rsidR="00CF6A85">
        <w:t xml:space="preserve">likely. </w:t>
      </w:r>
      <w:r w:rsidR="00B83A6D">
        <w:t>It</w:t>
      </w:r>
      <w:r w:rsidR="009B1E62">
        <w:t xml:space="preserve"> would permit more flexible, and arguably more convenient, scheduling of patients, particular</w:t>
      </w:r>
      <w:r w:rsidR="00CE4A5B">
        <w:t>ly as service volume</w:t>
      </w:r>
      <w:r w:rsidR="00642BBE">
        <w:t xml:space="preserve">s </w:t>
      </w:r>
      <w:r w:rsidR="00CE4A5B">
        <w:t xml:space="preserve">increase. </w:t>
      </w:r>
      <w:r w:rsidR="00CF6A85">
        <w:t xml:space="preserve">There is no indication of </w:t>
      </w:r>
      <w:r w:rsidR="00CE4A5B">
        <w:t>likely</w:t>
      </w:r>
      <w:r w:rsidR="00CF6A85">
        <w:t xml:space="preserve"> negative effects on </w:t>
      </w:r>
      <w:r w:rsidR="00B83A6D">
        <w:t>nearby</w:t>
      </w:r>
      <w:r w:rsidR="00CF6A85">
        <w:t xml:space="preserve"> service</w:t>
      </w:r>
      <w:r w:rsidR="00B00AEF">
        <w:t>s</w:t>
      </w:r>
      <w:r w:rsidR="00B83A6D">
        <w:t>. All the MRI services in central Fairfax County have substantial service volumes</w:t>
      </w:r>
      <w:r w:rsidR="00CF6A85">
        <w:t>.</w:t>
      </w:r>
      <w:r w:rsidR="00C755C6">
        <w:t xml:space="preserve"> </w:t>
      </w:r>
      <w:r w:rsidR="00B83A6D">
        <w:t>Some are adding capacity.</w:t>
      </w:r>
    </w:p>
    <w:p w14:paraId="1D709962" w14:textId="77777777" w:rsidR="00766129" w:rsidRDefault="00766129" w:rsidP="00CF6A85">
      <w:pPr>
        <w:pStyle w:val="BodyText"/>
        <w:numPr>
          <w:ilvl w:val="0"/>
          <w:numId w:val="0"/>
        </w:numPr>
      </w:pPr>
    </w:p>
    <w:p w14:paraId="7E1E1F6E" w14:textId="32798DFE" w:rsidR="00106103" w:rsidRDefault="00766129" w:rsidP="003753CC">
      <w:pPr>
        <w:pStyle w:val="BodyText"/>
        <w:numPr>
          <w:ilvl w:val="0"/>
          <w:numId w:val="0"/>
        </w:numPr>
      </w:pPr>
      <w:r>
        <w:t xml:space="preserve">Though characterized as a </w:t>
      </w:r>
      <w:r w:rsidR="00AD4A2A">
        <w:t>straightforward</w:t>
      </w:r>
      <w:r>
        <w:t xml:space="preserve"> replacement and relocation project, the IFRC proposal entails establishing a new MRI service in Woodbridge, VA. The proposed location is about </w:t>
      </w:r>
      <w:r w:rsidR="00AD4A2A">
        <w:t xml:space="preserve">forty miles from </w:t>
      </w:r>
      <w:r w:rsidR="00AD4A2A">
        <w:lastRenderedPageBreak/>
        <w:t>Fairfax Radiology Center-Sterling, the service that would be closed,</w:t>
      </w:r>
      <w:r>
        <w:t xml:space="preserve"> </w:t>
      </w:r>
      <w:r w:rsidR="00AD4A2A">
        <w:t>less</w:t>
      </w:r>
      <w:r>
        <w:t xml:space="preserve"> than two miles from Sentara Northern Virginia Medical Center</w:t>
      </w:r>
      <w:r w:rsidR="00226957">
        <w:t>,</w:t>
      </w:r>
      <w:r>
        <w:t xml:space="preserve"> and about four miles from Sentara Advance </w:t>
      </w:r>
      <w:r w:rsidR="00AD4A2A">
        <w:t>Imaging</w:t>
      </w:r>
      <w:r>
        <w:t>-Lake Ridge</w:t>
      </w:r>
      <w:r w:rsidR="00AD4A2A">
        <w:t xml:space="preserve"> and the Rayus Radiology-Woodbridge (Rayus)</w:t>
      </w:r>
      <w:r>
        <w:t xml:space="preserve">. </w:t>
      </w:r>
      <w:r w:rsidR="00AD4A2A">
        <w:t>Rayus, the largest provider of MRI imaging in eastern Prince William County, has two MRI scanners with average use above the nominal service volume standard of 5,000 scans per scanner per year</w:t>
      </w:r>
      <w:r w:rsidR="00293400">
        <w:t xml:space="preserve">. Average use of the Sentara and Rayus scanners was 4,218 cases in 2022, about 85% of the service volume planning standard. </w:t>
      </w:r>
    </w:p>
    <w:p w14:paraId="071CF050" w14:textId="77777777" w:rsidR="00AD4A2A" w:rsidRDefault="00AD4A2A" w:rsidP="003753CC">
      <w:pPr>
        <w:pStyle w:val="BodyText"/>
        <w:numPr>
          <w:ilvl w:val="0"/>
          <w:numId w:val="0"/>
        </w:numPr>
      </w:pPr>
    </w:p>
    <w:p w14:paraId="20C87B40" w14:textId="4B71B5AB" w:rsidR="00CC77E4" w:rsidRDefault="00766129">
      <w:pPr>
        <w:pStyle w:val="BodyText"/>
        <w:numPr>
          <w:ilvl w:val="0"/>
          <w:numId w:val="0"/>
        </w:numPr>
      </w:pPr>
      <w:r>
        <w:t>Both</w:t>
      </w:r>
      <w:r w:rsidR="00226957">
        <w:t xml:space="preserve"> IRMC and IFRC</w:t>
      </w:r>
      <w:r w:rsidR="00642BBE">
        <w:t xml:space="preserve"> are </w:t>
      </w:r>
      <w:r w:rsidR="00E83182">
        <w:t>experienced</w:t>
      </w:r>
      <w:r w:rsidR="00642BBE">
        <w:t xml:space="preserve">, successful </w:t>
      </w:r>
      <w:r w:rsidR="00E83182">
        <w:t>MRI</w:t>
      </w:r>
      <w:r w:rsidR="001E280E">
        <w:t xml:space="preserve"> service provider</w:t>
      </w:r>
      <w:r w:rsidR="00642BBE">
        <w:t>s</w:t>
      </w:r>
      <w:r w:rsidR="00975249">
        <w:t xml:space="preserve"> </w:t>
      </w:r>
      <w:r w:rsidR="00C15839">
        <w:t xml:space="preserve">with </w:t>
      </w:r>
      <w:r w:rsidR="00642BBE">
        <w:t xml:space="preserve">acceptable </w:t>
      </w:r>
      <w:r w:rsidR="00E83182">
        <w:t>char</w:t>
      </w:r>
      <w:r w:rsidR="00CC77E4">
        <w:t>ity care polic</w:t>
      </w:r>
      <w:r w:rsidR="00E83182">
        <w:t xml:space="preserve">ies and practices. </w:t>
      </w:r>
      <w:r w:rsidR="00C15839">
        <w:t xml:space="preserve">There is no indication that </w:t>
      </w:r>
      <w:r w:rsidR="00CC77E4">
        <w:t>economic a</w:t>
      </w:r>
      <w:r w:rsidR="00236853">
        <w:t xml:space="preserve">ccess to </w:t>
      </w:r>
      <w:r w:rsidR="00CC77E4">
        <w:t xml:space="preserve">MRI scanning services would be affected </w:t>
      </w:r>
      <w:r w:rsidR="00642BBE">
        <w:t xml:space="preserve">significantly by </w:t>
      </w:r>
      <w:r>
        <w:t>either</w:t>
      </w:r>
      <w:r w:rsidR="00642BBE">
        <w:t xml:space="preserve"> project</w:t>
      </w:r>
      <w:r w:rsidR="00C755C6">
        <w:t>.</w:t>
      </w:r>
    </w:p>
    <w:p w14:paraId="1AD689B3" w14:textId="77777777" w:rsidR="000E145B" w:rsidRDefault="000E145B">
      <w:pPr>
        <w:pStyle w:val="BodyText"/>
        <w:numPr>
          <w:ilvl w:val="0"/>
          <w:numId w:val="0"/>
        </w:numPr>
      </w:pPr>
    </w:p>
    <w:p w14:paraId="487A8EF7" w14:textId="44F44989" w:rsidR="007B069E" w:rsidRDefault="005E28E6" w:rsidP="00834EF3">
      <w:pPr>
        <w:pStyle w:val="Heading5"/>
      </w:pPr>
      <w:r>
        <w:t>Health System Considerations</w:t>
      </w:r>
      <w:r>
        <w:tab/>
      </w:r>
    </w:p>
    <w:p w14:paraId="0BB2D7A3" w14:textId="7D0FE891" w:rsidR="0063604E" w:rsidRDefault="0063604E" w:rsidP="00E52C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rPr>
      </w:pPr>
    </w:p>
    <w:p w14:paraId="30CF08AF" w14:textId="36AF9E4F" w:rsidR="00901813" w:rsidRDefault="00C755C6" w:rsidP="0063604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rPr>
      </w:pPr>
      <w:bookmarkStart w:id="5" w:name="_Hlk155106935"/>
      <w:r>
        <w:rPr>
          <w:sz w:val="22"/>
        </w:rPr>
        <w:t>Th</w:t>
      </w:r>
      <w:r w:rsidR="00834EF3">
        <w:rPr>
          <w:sz w:val="22"/>
        </w:rPr>
        <w:t xml:space="preserve">e Inova Reston MRI Center </w:t>
      </w:r>
      <w:r w:rsidR="00CD47F8">
        <w:rPr>
          <w:sz w:val="22"/>
        </w:rPr>
        <w:t xml:space="preserve">proposal to acquire a scanner to meet current and </w:t>
      </w:r>
      <w:r w:rsidR="001E1F7F">
        <w:rPr>
          <w:sz w:val="22"/>
        </w:rPr>
        <w:t>near-term</w:t>
      </w:r>
      <w:r w:rsidR="00CD47F8">
        <w:rPr>
          <w:sz w:val="22"/>
        </w:rPr>
        <w:t xml:space="preserve"> demand qualifies for consideration to add capacity under the institutional need provision of the Virgina State Medical Facilities Plan as that provision has been interpreted and applied historically. It is unlikely that adding a second scanner at</w:t>
      </w:r>
      <w:r w:rsidR="00CD47F8" w:rsidRPr="00CD47F8">
        <w:rPr>
          <w:sz w:val="22"/>
          <w:szCs w:val="22"/>
        </w:rPr>
        <w:t xml:space="preserve"> </w:t>
      </w:r>
      <w:r w:rsidR="00CD47F8" w:rsidRPr="00D31331">
        <w:rPr>
          <w:sz w:val="22"/>
          <w:szCs w:val="22"/>
        </w:rPr>
        <w:t>Tysons MRI and Imaging Center</w:t>
      </w:r>
      <w:r w:rsidR="00CD47F8">
        <w:rPr>
          <w:sz w:val="22"/>
          <w:szCs w:val="22"/>
        </w:rPr>
        <w:t xml:space="preserve"> would </w:t>
      </w:r>
      <w:r w:rsidR="00911793">
        <w:rPr>
          <w:sz w:val="22"/>
          <w:szCs w:val="22"/>
        </w:rPr>
        <w:t xml:space="preserve">affect operations of neighboring service negatively. </w:t>
      </w:r>
      <w:r w:rsidR="00901813">
        <w:rPr>
          <w:sz w:val="22"/>
        </w:rPr>
        <w:t xml:space="preserve">The scanner that would be acquired </w:t>
      </w:r>
      <w:r w:rsidR="00E6779E">
        <w:rPr>
          <w:sz w:val="22"/>
        </w:rPr>
        <w:t>is</w:t>
      </w:r>
      <w:r w:rsidR="00901813">
        <w:rPr>
          <w:sz w:val="22"/>
        </w:rPr>
        <w:t xml:space="preserve"> likely to be used efficiently </w:t>
      </w:r>
      <w:r w:rsidR="00E6779E">
        <w:rPr>
          <w:sz w:val="22"/>
        </w:rPr>
        <w:t>during</w:t>
      </w:r>
      <w:r w:rsidR="00901813">
        <w:rPr>
          <w:sz w:val="22"/>
        </w:rPr>
        <w:t xml:space="preserve"> </w:t>
      </w:r>
      <w:r w:rsidR="00E6779E">
        <w:rPr>
          <w:sz w:val="22"/>
        </w:rPr>
        <w:t>its</w:t>
      </w:r>
      <w:r w:rsidR="00901813">
        <w:rPr>
          <w:sz w:val="22"/>
        </w:rPr>
        <w:t xml:space="preserve"> useful li</w:t>
      </w:r>
      <w:r w:rsidR="00E6779E">
        <w:rPr>
          <w:sz w:val="22"/>
        </w:rPr>
        <w:t xml:space="preserve">fe. </w:t>
      </w:r>
      <w:r w:rsidR="002B0925">
        <w:rPr>
          <w:sz w:val="22"/>
        </w:rPr>
        <w:t>The</w:t>
      </w:r>
      <w:r w:rsidR="00E6779E">
        <w:rPr>
          <w:sz w:val="22"/>
        </w:rPr>
        <w:t xml:space="preserve"> </w:t>
      </w:r>
      <w:r w:rsidR="002B0925">
        <w:rPr>
          <w:sz w:val="22"/>
        </w:rPr>
        <w:t>project appear</w:t>
      </w:r>
      <w:r w:rsidR="00A8280A">
        <w:rPr>
          <w:sz w:val="22"/>
        </w:rPr>
        <w:t>s</w:t>
      </w:r>
      <w:r w:rsidR="002B0925">
        <w:rPr>
          <w:sz w:val="22"/>
        </w:rPr>
        <w:t xml:space="preserve"> to be </w:t>
      </w:r>
      <w:r w:rsidR="00D46C39">
        <w:rPr>
          <w:sz w:val="22"/>
        </w:rPr>
        <w:t>advisable</w:t>
      </w:r>
      <w:r w:rsidR="003225E5">
        <w:rPr>
          <w:sz w:val="22"/>
        </w:rPr>
        <w:t xml:space="preserve">, </w:t>
      </w:r>
      <w:r w:rsidR="00E6779E">
        <w:rPr>
          <w:sz w:val="22"/>
        </w:rPr>
        <w:t>a necessary</w:t>
      </w:r>
      <w:r w:rsidR="002B0925">
        <w:rPr>
          <w:sz w:val="22"/>
        </w:rPr>
        <w:t xml:space="preserve"> capital investment to maintain </w:t>
      </w:r>
      <w:r w:rsidR="00E6779E">
        <w:rPr>
          <w:sz w:val="22"/>
        </w:rPr>
        <w:t>a</w:t>
      </w:r>
      <w:r w:rsidR="00226957">
        <w:rPr>
          <w:sz w:val="22"/>
        </w:rPr>
        <w:t>n efficient</w:t>
      </w:r>
      <w:r w:rsidR="00E6779E">
        <w:rPr>
          <w:sz w:val="22"/>
        </w:rPr>
        <w:t xml:space="preserve"> </w:t>
      </w:r>
      <w:r w:rsidR="002B0925">
        <w:rPr>
          <w:sz w:val="22"/>
        </w:rPr>
        <w:t xml:space="preserve">high-volume service. </w:t>
      </w:r>
    </w:p>
    <w:p w14:paraId="431A2337" w14:textId="77777777" w:rsidR="002B0925" w:rsidRDefault="002B0925" w:rsidP="0063604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rPr>
      </w:pPr>
    </w:p>
    <w:p w14:paraId="3DE38BAA" w14:textId="508ED19F" w:rsidR="001E1F7F" w:rsidRDefault="00A80158" w:rsidP="0063604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rPr>
      </w:pPr>
      <w:r w:rsidRPr="00AD7B91">
        <w:rPr>
          <w:sz w:val="22"/>
        </w:rPr>
        <w:t>The</w:t>
      </w:r>
      <w:r w:rsidR="00E6779E">
        <w:rPr>
          <w:sz w:val="22"/>
        </w:rPr>
        <w:t xml:space="preserve"> IFRC proposal to replace and relocate its</w:t>
      </w:r>
      <w:r w:rsidR="006D18A8">
        <w:rPr>
          <w:sz w:val="22"/>
        </w:rPr>
        <w:t xml:space="preserve"> Sterling service in eastern Prince William County may affect demand at Sentara Healthcare </w:t>
      </w:r>
      <w:r w:rsidR="00226957">
        <w:rPr>
          <w:sz w:val="22"/>
        </w:rPr>
        <w:t xml:space="preserve">and </w:t>
      </w:r>
      <w:r w:rsidR="001E1F7F">
        <w:rPr>
          <w:sz w:val="22"/>
        </w:rPr>
        <w:t xml:space="preserve">Rayus Radiology </w:t>
      </w:r>
      <w:r w:rsidR="006D18A8">
        <w:rPr>
          <w:sz w:val="22"/>
        </w:rPr>
        <w:t>MRI services. Eastern Prince William County residents are now served principally</w:t>
      </w:r>
      <w:r w:rsidR="00E6779E">
        <w:rPr>
          <w:sz w:val="22"/>
        </w:rPr>
        <w:t xml:space="preserve"> </w:t>
      </w:r>
      <w:r w:rsidR="00226957">
        <w:rPr>
          <w:sz w:val="22"/>
        </w:rPr>
        <w:t xml:space="preserve">by Rayus Radiology and </w:t>
      </w:r>
      <w:r w:rsidR="006D18A8">
        <w:rPr>
          <w:sz w:val="22"/>
        </w:rPr>
        <w:t>two Sentara Healthcare services: Sentara Northern Virginia Medical Center and Sentara Advance Imaging Center-Lake Ridge. Both have</w:t>
      </w:r>
      <w:r w:rsidR="00E6779E">
        <w:rPr>
          <w:sz w:val="22"/>
        </w:rPr>
        <w:t xml:space="preserve"> </w:t>
      </w:r>
      <w:r w:rsidR="00435020">
        <w:rPr>
          <w:sz w:val="22"/>
        </w:rPr>
        <w:t>one MRI scanner. Both have modest use.</w:t>
      </w:r>
      <w:r w:rsidR="00E6779E">
        <w:rPr>
          <w:sz w:val="22"/>
        </w:rPr>
        <w:t xml:space="preserve"> </w:t>
      </w:r>
      <w:r w:rsidR="001E1F7F">
        <w:rPr>
          <w:sz w:val="22"/>
        </w:rPr>
        <w:t xml:space="preserve">Rayus Radiology has two MRI scanners with high and growing caseloads. All of these are a short distance, and within ten </w:t>
      </w:r>
      <w:r w:rsidR="00B13F20">
        <w:rPr>
          <w:sz w:val="22"/>
        </w:rPr>
        <w:t>minutes’</w:t>
      </w:r>
      <w:r w:rsidR="001E1F7F">
        <w:rPr>
          <w:sz w:val="22"/>
        </w:rPr>
        <w:t xml:space="preserve"> travel time, </w:t>
      </w:r>
      <w:r w:rsidR="00226957">
        <w:rPr>
          <w:sz w:val="22"/>
        </w:rPr>
        <w:t>of</w:t>
      </w:r>
      <w:r w:rsidR="001E1F7F">
        <w:rPr>
          <w:sz w:val="22"/>
        </w:rPr>
        <w:t xml:space="preserve"> the proposed IFRC service. </w:t>
      </w:r>
    </w:p>
    <w:p w14:paraId="666DFC02" w14:textId="4E55EB1D" w:rsidR="00901813" w:rsidRPr="00B13F20" w:rsidRDefault="00901813" w:rsidP="00B13F20">
      <w:pPr>
        <w:pStyle w:val="BodyText"/>
        <w:rPr>
          <w:szCs w:val="22"/>
        </w:rPr>
      </w:pPr>
    </w:p>
    <w:p w14:paraId="5C71BF11" w14:textId="1332CE7D" w:rsidR="001E30D0" w:rsidRPr="00444463" w:rsidRDefault="00444463" w:rsidP="00E52C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rPr>
      </w:pPr>
      <w:r w:rsidRPr="005F34B5">
        <w:rPr>
          <w:sz w:val="22"/>
        </w:rPr>
        <w:t xml:space="preserve">The </w:t>
      </w:r>
      <w:r w:rsidR="00B13F20" w:rsidRPr="005F34B5">
        <w:rPr>
          <w:sz w:val="22"/>
        </w:rPr>
        <w:t>IFRC</w:t>
      </w:r>
      <w:r w:rsidRPr="005F34B5">
        <w:rPr>
          <w:sz w:val="22"/>
        </w:rPr>
        <w:t xml:space="preserve"> proposal is not needed to respond to a regional need</w:t>
      </w:r>
      <w:r w:rsidR="00A279A7">
        <w:rPr>
          <w:sz w:val="22"/>
        </w:rPr>
        <w:t xml:space="preserve"> </w:t>
      </w:r>
      <w:r w:rsidRPr="005F34B5">
        <w:rPr>
          <w:sz w:val="22"/>
        </w:rPr>
        <w:t>or to address a health system deficiency.</w:t>
      </w:r>
      <w:r>
        <w:rPr>
          <w:sz w:val="22"/>
        </w:rPr>
        <w:t xml:space="preserve"> </w:t>
      </w:r>
      <w:r w:rsidR="00A279A7">
        <w:rPr>
          <w:sz w:val="22"/>
        </w:rPr>
        <w:t xml:space="preserve"> It would improve the regional distribution of IFRC diagnostic imaging services and </w:t>
      </w:r>
      <w:proofErr w:type="gramStart"/>
      <w:r w:rsidR="00A279A7">
        <w:rPr>
          <w:sz w:val="22"/>
        </w:rPr>
        <w:t>inure to</w:t>
      </w:r>
      <w:proofErr w:type="gramEnd"/>
      <w:r w:rsidR="00A279A7">
        <w:rPr>
          <w:sz w:val="22"/>
        </w:rPr>
        <w:t xml:space="preserve"> IFRC’s benefit.</w:t>
      </w:r>
    </w:p>
    <w:bookmarkEnd w:id="5"/>
    <w:p w14:paraId="54EB00A4" w14:textId="77777777" w:rsidR="00444463" w:rsidRDefault="00444463" w:rsidP="00E52C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rPr>
      </w:pPr>
    </w:p>
    <w:p w14:paraId="360C0616" w14:textId="77777777" w:rsidR="007B069E" w:rsidRDefault="00E1469C" w:rsidP="00B9185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rPr>
      </w:pPr>
      <w:r>
        <w:rPr>
          <w:sz w:val="22"/>
        </w:rPr>
        <w:t xml:space="preserve"> </w:t>
      </w:r>
      <w:r w:rsidR="005E28E6">
        <w:rPr>
          <w:b/>
          <w:sz w:val="22"/>
        </w:rPr>
        <w:t>III.   Conclusions and Alternatives for Agency Action</w:t>
      </w:r>
    </w:p>
    <w:p w14:paraId="06523869" w14:textId="77777777" w:rsidR="007B069E" w:rsidRDefault="007B069E">
      <w:pPr>
        <w:rPr>
          <w:sz w:val="22"/>
        </w:rPr>
      </w:pPr>
    </w:p>
    <w:p w14:paraId="1B4AD363" w14:textId="77777777" w:rsidR="007B069E" w:rsidRDefault="005E28E6">
      <w:pPr>
        <w:rPr>
          <w:sz w:val="22"/>
        </w:rPr>
      </w:pPr>
      <w:r>
        <w:rPr>
          <w:sz w:val="22"/>
        </w:rPr>
        <w:t xml:space="preserve">        </w:t>
      </w:r>
      <w:r>
        <w:rPr>
          <w:b/>
          <w:sz w:val="22"/>
        </w:rPr>
        <w:t>A.  Summary Conclusions and Findings</w:t>
      </w:r>
    </w:p>
    <w:p w14:paraId="209C3C22" w14:textId="77777777" w:rsidR="007B069E" w:rsidRDefault="007B069E">
      <w:pPr>
        <w:rPr>
          <w:sz w:val="22"/>
        </w:rPr>
      </w:pPr>
    </w:p>
    <w:p w14:paraId="1DABDDA0" w14:textId="4DB952B0" w:rsidR="00E242D2" w:rsidRDefault="00E242D2" w:rsidP="00E242D2">
      <w:pPr>
        <w:rPr>
          <w:sz w:val="22"/>
          <w:szCs w:val="22"/>
        </w:rPr>
      </w:pPr>
      <w:r w:rsidRPr="00AD7B91">
        <w:rPr>
          <w:sz w:val="22"/>
          <w:szCs w:val="22"/>
        </w:rPr>
        <w:t>N</w:t>
      </w:r>
      <w:r w:rsidR="00B13F20">
        <w:rPr>
          <w:sz w:val="22"/>
          <w:szCs w:val="22"/>
        </w:rPr>
        <w:t xml:space="preserve">either </w:t>
      </w:r>
      <w:r w:rsidRPr="00AD7B91">
        <w:rPr>
          <w:sz w:val="22"/>
          <w:szCs w:val="22"/>
        </w:rPr>
        <w:t>applicant</w:t>
      </w:r>
      <w:r w:rsidR="00096216">
        <w:rPr>
          <w:sz w:val="22"/>
          <w:szCs w:val="22"/>
        </w:rPr>
        <w:t xml:space="preserve"> </w:t>
      </w:r>
      <w:r w:rsidRPr="00AD7B91">
        <w:rPr>
          <w:sz w:val="22"/>
          <w:szCs w:val="22"/>
        </w:rPr>
        <w:t xml:space="preserve">asserts a regional need for additional </w:t>
      </w:r>
      <w:r w:rsidR="00B13F20">
        <w:rPr>
          <w:sz w:val="22"/>
          <w:szCs w:val="22"/>
        </w:rPr>
        <w:t xml:space="preserve">MRI </w:t>
      </w:r>
      <w:r w:rsidRPr="00AD7B91">
        <w:rPr>
          <w:sz w:val="22"/>
          <w:szCs w:val="22"/>
        </w:rPr>
        <w:t xml:space="preserve">capacity. </w:t>
      </w:r>
      <w:r w:rsidR="00B13F20">
        <w:rPr>
          <w:sz w:val="22"/>
          <w:szCs w:val="22"/>
        </w:rPr>
        <w:t>IRMC claims</w:t>
      </w:r>
      <w:r w:rsidRPr="00AD7B91">
        <w:rPr>
          <w:sz w:val="22"/>
          <w:szCs w:val="22"/>
        </w:rPr>
        <w:t xml:space="preserve"> a service specific need to add capacity as permitted by the institutional need provision (Section 12VAC5-230-80) of the Virgina State Medical Facilities Plan</w:t>
      </w:r>
      <w:r w:rsidR="00096216">
        <w:rPr>
          <w:sz w:val="22"/>
          <w:szCs w:val="22"/>
        </w:rPr>
        <w:t>.</w:t>
      </w:r>
      <w:r w:rsidRPr="00AD7B91">
        <w:rPr>
          <w:sz w:val="22"/>
          <w:szCs w:val="22"/>
        </w:rPr>
        <w:t xml:space="preserve"> </w:t>
      </w:r>
      <w:r w:rsidR="00B13F20">
        <w:rPr>
          <w:sz w:val="22"/>
          <w:szCs w:val="22"/>
        </w:rPr>
        <w:t xml:space="preserve">IFRC argues </w:t>
      </w:r>
      <w:r w:rsidR="007E4B40">
        <w:rPr>
          <w:sz w:val="22"/>
          <w:szCs w:val="22"/>
        </w:rPr>
        <w:t>it</w:t>
      </w:r>
      <w:r w:rsidR="00A279A7">
        <w:rPr>
          <w:sz w:val="22"/>
          <w:szCs w:val="22"/>
        </w:rPr>
        <w:t>s</w:t>
      </w:r>
      <w:r w:rsidR="007E4B40">
        <w:rPr>
          <w:sz w:val="22"/>
          <w:szCs w:val="22"/>
        </w:rPr>
        <w:t xml:space="preserve"> proposal is a straightforward replacement and relocation of </w:t>
      </w:r>
      <w:r w:rsidR="00A279A7">
        <w:rPr>
          <w:sz w:val="22"/>
          <w:szCs w:val="22"/>
        </w:rPr>
        <w:t>the</w:t>
      </w:r>
      <w:r w:rsidR="007E4B40">
        <w:rPr>
          <w:sz w:val="22"/>
          <w:szCs w:val="22"/>
        </w:rPr>
        <w:t xml:space="preserve"> aged Sterling Imaging Center MRI service. </w:t>
      </w:r>
    </w:p>
    <w:p w14:paraId="5F4B70A0" w14:textId="77777777" w:rsidR="00A279A7" w:rsidRDefault="00A279A7" w:rsidP="00E242D2">
      <w:pPr>
        <w:rPr>
          <w:sz w:val="22"/>
          <w:szCs w:val="22"/>
        </w:rPr>
      </w:pPr>
    </w:p>
    <w:p w14:paraId="030EA990" w14:textId="77777777" w:rsidR="00A279A7" w:rsidRDefault="00A279A7" w:rsidP="00E242D2">
      <w:pPr>
        <w:rPr>
          <w:sz w:val="22"/>
          <w:szCs w:val="22"/>
        </w:rPr>
      </w:pPr>
    </w:p>
    <w:p w14:paraId="5B48ABE3" w14:textId="77777777" w:rsidR="00A279A7" w:rsidRDefault="00A279A7" w:rsidP="00E242D2">
      <w:pPr>
        <w:rPr>
          <w:sz w:val="22"/>
          <w:szCs w:val="22"/>
        </w:rPr>
      </w:pPr>
    </w:p>
    <w:p w14:paraId="6C30C7AB" w14:textId="77777777" w:rsidR="00B13F20" w:rsidRPr="00E242D2" w:rsidRDefault="00B13F20" w:rsidP="00E242D2">
      <w:pPr>
        <w:rPr>
          <w:sz w:val="22"/>
          <w:szCs w:val="22"/>
        </w:rPr>
      </w:pPr>
    </w:p>
    <w:p w14:paraId="24BB9C8D" w14:textId="517B747F" w:rsidR="007B069E" w:rsidRDefault="005E28E6">
      <w:pPr>
        <w:rPr>
          <w:sz w:val="22"/>
        </w:rPr>
      </w:pPr>
      <w:bookmarkStart w:id="6" w:name="_Hlk155111860"/>
      <w:r>
        <w:rPr>
          <w:sz w:val="22"/>
        </w:rPr>
        <w:lastRenderedPageBreak/>
        <w:t>The application</w:t>
      </w:r>
      <w:r w:rsidR="005D4DB1">
        <w:rPr>
          <w:sz w:val="22"/>
        </w:rPr>
        <w:t>s</w:t>
      </w:r>
      <w:r w:rsidR="002849F8">
        <w:rPr>
          <w:sz w:val="22"/>
        </w:rPr>
        <w:t xml:space="preserve">, and </w:t>
      </w:r>
      <w:r w:rsidR="0063604E">
        <w:rPr>
          <w:sz w:val="22"/>
        </w:rPr>
        <w:t>related</w:t>
      </w:r>
      <w:r>
        <w:rPr>
          <w:sz w:val="22"/>
        </w:rPr>
        <w:t xml:space="preserve"> </w:t>
      </w:r>
      <w:r w:rsidR="007E4B40">
        <w:rPr>
          <w:sz w:val="22"/>
        </w:rPr>
        <w:t xml:space="preserve">market </w:t>
      </w:r>
      <w:r>
        <w:rPr>
          <w:sz w:val="22"/>
        </w:rPr>
        <w:t xml:space="preserve">information, </w:t>
      </w:r>
      <w:r w:rsidR="00E17A51">
        <w:rPr>
          <w:sz w:val="22"/>
        </w:rPr>
        <w:t xml:space="preserve">support </w:t>
      </w:r>
      <w:r>
        <w:rPr>
          <w:sz w:val="22"/>
        </w:rPr>
        <w:t>the following findings and conclusions</w:t>
      </w:r>
      <w:r w:rsidR="00A279A7">
        <w:rPr>
          <w:sz w:val="22"/>
        </w:rPr>
        <w:t>:</w:t>
      </w:r>
    </w:p>
    <w:p w14:paraId="30A7463F" w14:textId="77777777" w:rsidR="00EC6E5F" w:rsidRDefault="00EC6E5F">
      <w:pPr>
        <w:rPr>
          <w:sz w:val="22"/>
        </w:rPr>
      </w:pPr>
    </w:p>
    <w:bookmarkEnd w:id="6"/>
    <w:p w14:paraId="5A1BC622" w14:textId="3C681E73" w:rsidR="008E3B61" w:rsidRPr="0041141D" w:rsidRDefault="00ED0771" w:rsidP="009D0D87">
      <w:pPr>
        <w:pStyle w:val="Level1"/>
        <w:numPr>
          <w:ilvl w:val="0"/>
          <w:numId w:val="5"/>
        </w:numPr>
        <w:tabs>
          <w:tab w:val="left" w:pos="720"/>
          <w:tab w:val="left" w:pos="1440"/>
        </w:tabs>
        <w:jc w:val="left"/>
        <w:rPr>
          <w:rFonts w:ascii="Times New Roman" w:hAnsi="Times New Roman"/>
          <w:sz w:val="22"/>
        </w:rPr>
      </w:pPr>
      <w:r>
        <w:rPr>
          <w:rFonts w:ascii="Times New Roman" w:hAnsi="Times New Roman"/>
          <w:sz w:val="22"/>
        </w:rPr>
        <w:t>Use</w:t>
      </w:r>
      <w:r w:rsidR="005D4DB1" w:rsidRPr="0041141D">
        <w:rPr>
          <w:rFonts w:ascii="Times New Roman" w:hAnsi="Times New Roman"/>
          <w:sz w:val="22"/>
        </w:rPr>
        <w:t xml:space="preserve"> of northern Virginia MRI services </w:t>
      </w:r>
      <w:r w:rsidR="00813AF5" w:rsidRPr="0041141D">
        <w:rPr>
          <w:rFonts w:ascii="Times New Roman" w:hAnsi="Times New Roman"/>
          <w:sz w:val="22"/>
        </w:rPr>
        <w:t>varies considerably</w:t>
      </w:r>
      <w:r w:rsidR="005D4DB1" w:rsidRPr="0041141D">
        <w:rPr>
          <w:rFonts w:ascii="Times New Roman" w:hAnsi="Times New Roman"/>
          <w:sz w:val="22"/>
        </w:rPr>
        <w:t xml:space="preserve">. Some have </w:t>
      </w:r>
      <w:r>
        <w:rPr>
          <w:rFonts w:ascii="Times New Roman" w:hAnsi="Times New Roman"/>
          <w:sz w:val="22"/>
        </w:rPr>
        <w:t>sustained</w:t>
      </w:r>
      <w:r w:rsidR="005D4DB1" w:rsidRPr="0041141D">
        <w:rPr>
          <w:rFonts w:ascii="Times New Roman" w:hAnsi="Times New Roman"/>
          <w:sz w:val="22"/>
        </w:rPr>
        <w:t xml:space="preserve"> high service </w:t>
      </w:r>
      <w:r w:rsidR="005D4DB1" w:rsidRPr="00E242D2">
        <w:rPr>
          <w:rFonts w:ascii="Times New Roman" w:hAnsi="Times New Roman"/>
          <w:sz w:val="22"/>
        </w:rPr>
        <w:t>volu</w:t>
      </w:r>
      <w:r w:rsidR="00AA0222" w:rsidRPr="00E242D2">
        <w:rPr>
          <w:rFonts w:ascii="Times New Roman" w:hAnsi="Times New Roman"/>
          <w:sz w:val="22"/>
        </w:rPr>
        <w:t xml:space="preserve">mes, others more modest caseloads. </w:t>
      </w:r>
      <w:r w:rsidR="00BC2AAC" w:rsidRPr="00E242D2">
        <w:rPr>
          <w:rFonts w:ascii="Times New Roman" w:hAnsi="Times New Roman"/>
          <w:sz w:val="22"/>
        </w:rPr>
        <w:t>Average</w:t>
      </w:r>
      <w:r w:rsidR="0063604E" w:rsidRPr="00E242D2">
        <w:rPr>
          <w:rFonts w:ascii="Times New Roman" w:hAnsi="Times New Roman"/>
          <w:sz w:val="22"/>
        </w:rPr>
        <w:t xml:space="preserve"> r</w:t>
      </w:r>
      <w:r w:rsidR="00327A64" w:rsidRPr="00E242D2">
        <w:rPr>
          <w:rFonts w:ascii="Times New Roman" w:hAnsi="Times New Roman"/>
          <w:sz w:val="22"/>
        </w:rPr>
        <w:t>egional service volumes</w:t>
      </w:r>
      <w:r w:rsidR="007E4B40">
        <w:rPr>
          <w:rFonts w:ascii="Times New Roman" w:hAnsi="Times New Roman"/>
          <w:sz w:val="22"/>
        </w:rPr>
        <w:t xml:space="preserve"> </w:t>
      </w:r>
      <w:r w:rsidR="0063604E" w:rsidRPr="00E242D2">
        <w:rPr>
          <w:rFonts w:ascii="Times New Roman" w:hAnsi="Times New Roman"/>
          <w:sz w:val="22"/>
        </w:rPr>
        <w:t xml:space="preserve">range between </w:t>
      </w:r>
      <w:r w:rsidR="00327A64" w:rsidRPr="00E242D2">
        <w:rPr>
          <w:rFonts w:ascii="Times New Roman" w:hAnsi="Times New Roman"/>
          <w:sz w:val="22"/>
        </w:rPr>
        <w:t>8</w:t>
      </w:r>
      <w:r w:rsidR="00E242D2" w:rsidRPr="00E242D2">
        <w:rPr>
          <w:rFonts w:ascii="Times New Roman" w:hAnsi="Times New Roman"/>
          <w:sz w:val="22"/>
        </w:rPr>
        <w:t>5</w:t>
      </w:r>
      <w:r w:rsidR="00327A64" w:rsidRPr="00E242D2">
        <w:rPr>
          <w:rFonts w:ascii="Times New Roman" w:hAnsi="Times New Roman"/>
          <w:sz w:val="22"/>
        </w:rPr>
        <w:t xml:space="preserve">% </w:t>
      </w:r>
      <w:r w:rsidR="00C848D9" w:rsidRPr="00E242D2">
        <w:rPr>
          <w:rFonts w:ascii="Times New Roman" w:hAnsi="Times New Roman"/>
          <w:sz w:val="22"/>
        </w:rPr>
        <w:t xml:space="preserve">and </w:t>
      </w:r>
      <w:r w:rsidR="00E242D2" w:rsidRPr="00E242D2">
        <w:rPr>
          <w:rFonts w:ascii="Times New Roman" w:hAnsi="Times New Roman"/>
          <w:sz w:val="22"/>
        </w:rPr>
        <w:t>9</w:t>
      </w:r>
      <w:r w:rsidR="00C848D9" w:rsidRPr="00E242D2">
        <w:rPr>
          <w:rFonts w:ascii="Times New Roman" w:hAnsi="Times New Roman"/>
          <w:sz w:val="22"/>
        </w:rPr>
        <w:t xml:space="preserve">5% </w:t>
      </w:r>
      <w:r w:rsidR="00327A64" w:rsidRPr="00E242D2">
        <w:rPr>
          <w:rFonts w:ascii="Times New Roman" w:hAnsi="Times New Roman"/>
          <w:sz w:val="22"/>
        </w:rPr>
        <w:t xml:space="preserve">of </w:t>
      </w:r>
      <w:r w:rsidR="00327A64" w:rsidRPr="0041141D">
        <w:rPr>
          <w:rFonts w:ascii="Times New Roman" w:hAnsi="Times New Roman"/>
          <w:sz w:val="22"/>
        </w:rPr>
        <w:t>Virginia State Medical Facilities Plan planning</w:t>
      </w:r>
      <w:r w:rsidR="00A279A7">
        <w:rPr>
          <w:rFonts w:ascii="Times New Roman" w:hAnsi="Times New Roman"/>
          <w:sz w:val="22"/>
        </w:rPr>
        <w:t xml:space="preserve"> guidance</w:t>
      </w:r>
      <w:r w:rsidR="00BC2AAC" w:rsidRPr="0041141D">
        <w:rPr>
          <w:rFonts w:ascii="Times New Roman" w:hAnsi="Times New Roman"/>
          <w:sz w:val="22"/>
        </w:rPr>
        <w:t>, 5,000 scans per scan</w:t>
      </w:r>
      <w:r w:rsidR="00327A64" w:rsidRPr="0041141D">
        <w:rPr>
          <w:rFonts w:ascii="Times New Roman" w:hAnsi="Times New Roman"/>
          <w:sz w:val="22"/>
        </w:rPr>
        <w:t>ner</w:t>
      </w:r>
      <w:r w:rsidR="001E30D0" w:rsidRPr="0041141D">
        <w:rPr>
          <w:rFonts w:ascii="Times New Roman" w:hAnsi="Times New Roman"/>
          <w:sz w:val="22"/>
        </w:rPr>
        <w:t xml:space="preserve"> annually</w:t>
      </w:r>
      <w:r w:rsidR="00327A64" w:rsidRPr="0041141D">
        <w:rPr>
          <w:rFonts w:ascii="Times New Roman" w:hAnsi="Times New Roman"/>
          <w:sz w:val="22"/>
        </w:rPr>
        <w:t>.</w:t>
      </w:r>
    </w:p>
    <w:p w14:paraId="0BE97D92" w14:textId="77777777" w:rsidR="00F060D3" w:rsidRDefault="008E3B61" w:rsidP="00A77880">
      <w:pPr>
        <w:pStyle w:val="Level1"/>
        <w:numPr>
          <w:ilvl w:val="0"/>
          <w:numId w:val="5"/>
        </w:numPr>
        <w:tabs>
          <w:tab w:val="left" w:pos="720"/>
          <w:tab w:val="left" w:pos="1440"/>
        </w:tabs>
        <w:jc w:val="left"/>
        <w:rPr>
          <w:rFonts w:ascii="Times New Roman" w:hAnsi="Times New Roman"/>
          <w:sz w:val="22"/>
        </w:rPr>
      </w:pPr>
      <w:r w:rsidRPr="00A77880">
        <w:rPr>
          <w:rFonts w:ascii="Times New Roman" w:hAnsi="Times New Roman"/>
          <w:sz w:val="22"/>
        </w:rPr>
        <w:t xml:space="preserve">There is no indication of a current or </w:t>
      </w:r>
      <w:r w:rsidR="00AA0222" w:rsidRPr="00A77880">
        <w:rPr>
          <w:rFonts w:ascii="Times New Roman" w:hAnsi="Times New Roman"/>
          <w:sz w:val="22"/>
        </w:rPr>
        <w:t>near-term</w:t>
      </w:r>
      <w:r w:rsidRPr="00A77880">
        <w:rPr>
          <w:rFonts w:ascii="Times New Roman" w:hAnsi="Times New Roman"/>
          <w:sz w:val="22"/>
        </w:rPr>
        <w:t xml:space="preserve"> regional need for additional MRI services</w:t>
      </w:r>
      <w:r w:rsidR="00AA0222">
        <w:rPr>
          <w:rFonts w:ascii="Times New Roman" w:hAnsi="Times New Roman"/>
          <w:sz w:val="22"/>
        </w:rPr>
        <w:t xml:space="preserve"> or capacity</w:t>
      </w:r>
      <w:r w:rsidRPr="00A77880">
        <w:rPr>
          <w:rFonts w:ascii="Times New Roman" w:hAnsi="Times New Roman"/>
          <w:sz w:val="22"/>
        </w:rPr>
        <w:t>.</w:t>
      </w:r>
      <w:r w:rsidR="00A77880" w:rsidRPr="00A77880">
        <w:rPr>
          <w:rFonts w:ascii="Times New Roman" w:hAnsi="Times New Roman"/>
          <w:sz w:val="22"/>
        </w:rPr>
        <w:t xml:space="preserve"> </w:t>
      </w:r>
    </w:p>
    <w:p w14:paraId="4C71898A" w14:textId="62747D90" w:rsidR="00970718" w:rsidRPr="00A77880" w:rsidRDefault="00F060D3" w:rsidP="00A77880">
      <w:pPr>
        <w:pStyle w:val="Level1"/>
        <w:numPr>
          <w:ilvl w:val="0"/>
          <w:numId w:val="5"/>
        </w:numPr>
        <w:tabs>
          <w:tab w:val="left" w:pos="720"/>
          <w:tab w:val="left" w:pos="1440"/>
        </w:tabs>
        <w:jc w:val="left"/>
        <w:rPr>
          <w:rFonts w:ascii="Times New Roman" w:hAnsi="Times New Roman"/>
          <w:sz w:val="22"/>
        </w:rPr>
      </w:pPr>
      <w:r>
        <w:rPr>
          <w:rFonts w:ascii="Times New Roman" w:hAnsi="Times New Roman"/>
          <w:sz w:val="22"/>
        </w:rPr>
        <w:t>Regional demand for MRI services</w:t>
      </w:r>
      <w:r w:rsidR="007E4B40">
        <w:rPr>
          <w:rFonts w:ascii="Times New Roman" w:hAnsi="Times New Roman"/>
          <w:sz w:val="22"/>
        </w:rPr>
        <w:t>, which grew at a compound annual rate of about 3.0% over the last decade,</w:t>
      </w:r>
      <w:r>
        <w:rPr>
          <w:rFonts w:ascii="Times New Roman" w:hAnsi="Times New Roman"/>
          <w:sz w:val="22"/>
        </w:rPr>
        <w:t xml:space="preserve"> is expected to continue to grow at a rate marginally higher than the population growth rate.</w:t>
      </w:r>
      <w:r w:rsidR="00A77880" w:rsidRPr="00A77880">
        <w:rPr>
          <w:rFonts w:ascii="Times New Roman" w:hAnsi="Times New Roman"/>
          <w:sz w:val="22"/>
        </w:rPr>
        <w:t xml:space="preserve"> </w:t>
      </w:r>
      <w:r w:rsidR="00813AF5" w:rsidRPr="00A77880">
        <w:rPr>
          <w:rFonts w:ascii="Times New Roman" w:hAnsi="Times New Roman"/>
          <w:sz w:val="22"/>
        </w:rPr>
        <w:t xml:space="preserve"> </w:t>
      </w:r>
    </w:p>
    <w:p w14:paraId="6562CBD9" w14:textId="1FBEE339" w:rsidR="00BC2AAC" w:rsidRDefault="00AA0222" w:rsidP="00EB733A">
      <w:pPr>
        <w:pStyle w:val="Level1"/>
        <w:numPr>
          <w:ilvl w:val="0"/>
          <w:numId w:val="5"/>
        </w:numPr>
        <w:tabs>
          <w:tab w:val="left" w:pos="720"/>
          <w:tab w:val="left" w:pos="1440"/>
        </w:tabs>
        <w:jc w:val="left"/>
        <w:rPr>
          <w:rFonts w:ascii="Times New Roman" w:hAnsi="Times New Roman"/>
          <w:sz w:val="22"/>
        </w:rPr>
      </w:pPr>
      <w:r>
        <w:rPr>
          <w:rFonts w:ascii="Times New Roman" w:hAnsi="Times New Roman"/>
          <w:sz w:val="22"/>
        </w:rPr>
        <w:t xml:space="preserve">Most of the additional capacity authorized over the last decade has been </w:t>
      </w:r>
      <w:r w:rsidR="0041141D">
        <w:rPr>
          <w:rFonts w:ascii="Times New Roman" w:hAnsi="Times New Roman"/>
          <w:sz w:val="22"/>
        </w:rPr>
        <w:t>in expansion projects at heavily used services</w:t>
      </w:r>
      <w:r w:rsidR="00ED0771">
        <w:rPr>
          <w:rFonts w:ascii="Times New Roman" w:hAnsi="Times New Roman"/>
          <w:sz w:val="22"/>
        </w:rPr>
        <w:t xml:space="preserve"> in accordance with the institutional need provision of the Virginia SMFP</w:t>
      </w:r>
      <w:r w:rsidR="0041141D">
        <w:rPr>
          <w:rFonts w:ascii="Times New Roman" w:hAnsi="Times New Roman"/>
          <w:sz w:val="22"/>
        </w:rPr>
        <w:t xml:space="preserve">. </w:t>
      </w:r>
      <w:r w:rsidR="007E4B40">
        <w:rPr>
          <w:rFonts w:ascii="Times New Roman" w:hAnsi="Times New Roman"/>
          <w:sz w:val="22"/>
        </w:rPr>
        <w:t>IRMC</w:t>
      </w:r>
      <w:r w:rsidR="00BA25A1">
        <w:rPr>
          <w:rFonts w:ascii="Times New Roman" w:hAnsi="Times New Roman"/>
          <w:sz w:val="22"/>
        </w:rPr>
        <w:t xml:space="preserve"> propose</w:t>
      </w:r>
      <w:r w:rsidR="007E4B40">
        <w:rPr>
          <w:rFonts w:ascii="Times New Roman" w:hAnsi="Times New Roman"/>
          <w:sz w:val="22"/>
        </w:rPr>
        <w:t>s</w:t>
      </w:r>
      <w:r w:rsidR="00BA25A1">
        <w:rPr>
          <w:rFonts w:ascii="Times New Roman" w:hAnsi="Times New Roman"/>
          <w:sz w:val="22"/>
        </w:rPr>
        <w:t xml:space="preserve"> </w:t>
      </w:r>
      <w:r w:rsidR="003B000E">
        <w:rPr>
          <w:rFonts w:ascii="Times New Roman" w:hAnsi="Times New Roman"/>
          <w:sz w:val="22"/>
        </w:rPr>
        <w:t>a similar</w:t>
      </w:r>
      <w:r w:rsidR="00BA25A1">
        <w:rPr>
          <w:rFonts w:ascii="Times New Roman" w:hAnsi="Times New Roman"/>
          <w:sz w:val="22"/>
        </w:rPr>
        <w:t xml:space="preserve"> </w:t>
      </w:r>
      <w:r w:rsidR="007E4B40">
        <w:rPr>
          <w:rFonts w:ascii="Times New Roman" w:hAnsi="Times New Roman"/>
          <w:sz w:val="22"/>
        </w:rPr>
        <w:t>project</w:t>
      </w:r>
      <w:r w:rsidR="00BA25A1">
        <w:rPr>
          <w:rFonts w:ascii="Times New Roman" w:hAnsi="Times New Roman"/>
          <w:sz w:val="22"/>
        </w:rPr>
        <w:t>.</w:t>
      </w:r>
    </w:p>
    <w:p w14:paraId="138DB0D0" w14:textId="04E10EB5" w:rsidR="00F451DA" w:rsidRDefault="00F451DA" w:rsidP="00EB733A">
      <w:pPr>
        <w:pStyle w:val="Level1"/>
        <w:numPr>
          <w:ilvl w:val="0"/>
          <w:numId w:val="5"/>
        </w:numPr>
        <w:tabs>
          <w:tab w:val="left" w:pos="720"/>
          <w:tab w:val="left" w:pos="1440"/>
        </w:tabs>
        <w:jc w:val="left"/>
        <w:rPr>
          <w:rFonts w:ascii="Times New Roman" w:hAnsi="Times New Roman"/>
          <w:sz w:val="22"/>
        </w:rPr>
      </w:pPr>
      <w:r w:rsidRPr="003B000E">
        <w:rPr>
          <w:rFonts w:ascii="Times New Roman" w:hAnsi="Times New Roman"/>
          <w:sz w:val="22"/>
        </w:rPr>
        <w:t xml:space="preserve">Current and projected </w:t>
      </w:r>
      <w:r w:rsidR="0041141D" w:rsidRPr="003B000E">
        <w:rPr>
          <w:rFonts w:ascii="Times New Roman" w:hAnsi="Times New Roman"/>
          <w:sz w:val="22"/>
        </w:rPr>
        <w:t xml:space="preserve">near term </w:t>
      </w:r>
      <w:r w:rsidRPr="003B000E">
        <w:rPr>
          <w:rFonts w:ascii="Times New Roman" w:hAnsi="Times New Roman"/>
          <w:sz w:val="22"/>
        </w:rPr>
        <w:t xml:space="preserve">service volumes qualify </w:t>
      </w:r>
      <w:r w:rsidR="007E4B40" w:rsidRPr="003B000E">
        <w:rPr>
          <w:rFonts w:ascii="Times New Roman" w:hAnsi="Times New Roman"/>
          <w:sz w:val="22"/>
        </w:rPr>
        <w:t>IRMC</w:t>
      </w:r>
      <w:r w:rsidR="0041141D" w:rsidRPr="003B000E">
        <w:rPr>
          <w:rFonts w:ascii="Times New Roman" w:hAnsi="Times New Roman"/>
          <w:sz w:val="22"/>
        </w:rPr>
        <w:t xml:space="preserve"> </w:t>
      </w:r>
      <w:r w:rsidRPr="003B000E">
        <w:rPr>
          <w:rFonts w:ascii="Times New Roman" w:hAnsi="Times New Roman"/>
          <w:sz w:val="22"/>
        </w:rPr>
        <w:t xml:space="preserve">for consideration to add </w:t>
      </w:r>
      <w:r w:rsidR="003B000E" w:rsidRPr="003B000E">
        <w:rPr>
          <w:rFonts w:ascii="Times New Roman" w:hAnsi="Times New Roman"/>
          <w:sz w:val="22"/>
        </w:rPr>
        <w:t xml:space="preserve">capacity at </w:t>
      </w:r>
      <w:r w:rsidR="003B000E" w:rsidRPr="003B000E">
        <w:rPr>
          <w:rFonts w:ascii="Times New Roman" w:hAnsi="Times New Roman"/>
          <w:sz w:val="22"/>
          <w:szCs w:val="22"/>
        </w:rPr>
        <w:t>Tysons MRI and Imaging Center</w:t>
      </w:r>
      <w:r w:rsidRPr="003B000E">
        <w:rPr>
          <w:rFonts w:ascii="Times New Roman" w:hAnsi="Times New Roman"/>
          <w:sz w:val="22"/>
        </w:rPr>
        <w:t xml:space="preserve"> under </w:t>
      </w:r>
      <w:r w:rsidR="0041141D" w:rsidRPr="003B000E">
        <w:rPr>
          <w:rFonts w:ascii="Times New Roman" w:hAnsi="Times New Roman"/>
          <w:sz w:val="22"/>
        </w:rPr>
        <w:t xml:space="preserve">sections </w:t>
      </w:r>
      <w:r w:rsidR="0041141D" w:rsidRPr="003B000E">
        <w:rPr>
          <w:rFonts w:ascii="Times New Roman" w:hAnsi="Times New Roman"/>
          <w:bCs/>
          <w:sz w:val="22"/>
          <w:szCs w:val="22"/>
        </w:rPr>
        <w:t>12VAC5-230-</w:t>
      </w:r>
      <w:r w:rsidR="00E77F68" w:rsidRPr="003B000E">
        <w:rPr>
          <w:rFonts w:ascii="Times New Roman" w:hAnsi="Times New Roman"/>
          <w:bCs/>
          <w:sz w:val="22"/>
          <w:szCs w:val="22"/>
        </w:rPr>
        <w:t>6</w:t>
      </w:r>
      <w:r w:rsidR="0041141D" w:rsidRPr="003B000E">
        <w:rPr>
          <w:rFonts w:ascii="Times New Roman" w:hAnsi="Times New Roman"/>
          <w:bCs/>
          <w:sz w:val="22"/>
          <w:szCs w:val="22"/>
        </w:rPr>
        <w:t xml:space="preserve">0 </w:t>
      </w:r>
      <w:r w:rsidR="00E77F68" w:rsidRPr="003B000E">
        <w:rPr>
          <w:rFonts w:ascii="Times New Roman" w:hAnsi="Times New Roman"/>
          <w:bCs/>
          <w:sz w:val="22"/>
          <w:szCs w:val="22"/>
        </w:rPr>
        <w:t xml:space="preserve">and 12VAC5-230-80 </w:t>
      </w:r>
      <w:r w:rsidRPr="003B000E">
        <w:rPr>
          <w:rFonts w:ascii="Times New Roman" w:hAnsi="Times New Roman"/>
          <w:sz w:val="22"/>
        </w:rPr>
        <w:t>of the Virginia State Medical Facilities Plan</w:t>
      </w:r>
      <w:r w:rsidR="00DC7F5E" w:rsidRPr="003B000E">
        <w:rPr>
          <w:rFonts w:ascii="Times New Roman" w:hAnsi="Times New Roman"/>
          <w:sz w:val="22"/>
        </w:rPr>
        <w:t xml:space="preserve"> as </w:t>
      </w:r>
      <w:r w:rsidR="00E77F68" w:rsidRPr="003B000E">
        <w:rPr>
          <w:rFonts w:ascii="Times New Roman" w:hAnsi="Times New Roman"/>
          <w:sz w:val="22"/>
        </w:rPr>
        <w:t>those provisions</w:t>
      </w:r>
      <w:r w:rsidR="00E77F68" w:rsidRPr="00E77F68">
        <w:rPr>
          <w:rFonts w:ascii="Times New Roman" w:hAnsi="Times New Roman"/>
          <w:sz w:val="22"/>
        </w:rPr>
        <w:t xml:space="preserve"> have</w:t>
      </w:r>
      <w:r w:rsidR="00DC7F5E" w:rsidRPr="00E77F68">
        <w:rPr>
          <w:rFonts w:ascii="Times New Roman" w:hAnsi="Times New Roman"/>
          <w:sz w:val="22"/>
        </w:rPr>
        <w:t xml:space="preserve"> been applied to similar proposals in recent years.</w:t>
      </w:r>
    </w:p>
    <w:p w14:paraId="54816F30" w14:textId="21F1AEE6" w:rsidR="003B000E" w:rsidRPr="00E77F68" w:rsidRDefault="003B000E" w:rsidP="00EB733A">
      <w:pPr>
        <w:pStyle w:val="Level1"/>
        <w:numPr>
          <w:ilvl w:val="0"/>
          <w:numId w:val="5"/>
        </w:numPr>
        <w:tabs>
          <w:tab w:val="left" w:pos="720"/>
          <w:tab w:val="left" w:pos="1440"/>
        </w:tabs>
        <w:jc w:val="left"/>
        <w:rPr>
          <w:rFonts w:ascii="Times New Roman" w:hAnsi="Times New Roman"/>
          <w:sz w:val="22"/>
        </w:rPr>
      </w:pPr>
      <w:r>
        <w:rPr>
          <w:rFonts w:ascii="Times New Roman" w:hAnsi="Times New Roman"/>
          <w:sz w:val="22"/>
        </w:rPr>
        <w:t>IFRC’s proposal to establish a new MRI service in Woodbridge, Virginia is characterized as a straightforward necessary replacement and relocation of its dated Sterling MRI Center service. Most similar proposals are authorized routinely. The principal question to be resolved in this ca</w:t>
      </w:r>
      <w:r w:rsidR="00A279A7">
        <w:rPr>
          <w:rFonts w:ascii="Times New Roman" w:hAnsi="Times New Roman"/>
          <w:sz w:val="22"/>
        </w:rPr>
        <w:t>s</w:t>
      </w:r>
      <w:r>
        <w:rPr>
          <w:rFonts w:ascii="Times New Roman" w:hAnsi="Times New Roman"/>
          <w:sz w:val="22"/>
        </w:rPr>
        <w:t xml:space="preserve">e is whether potential negative effects at Sentara and Rayus MRI services </w:t>
      </w:r>
      <w:r w:rsidR="00AF0587">
        <w:rPr>
          <w:rFonts w:ascii="Times New Roman" w:hAnsi="Times New Roman"/>
          <w:sz w:val="22"/>
        </w:rPr>
        <w:t>are acceptable.</w:t>
      </w:r>
      <w:r>
        <w:rPr>
          <w:rFonts w:ascii="Times New Roman" w:hAnsi="Times New Roman"/>
          <w:sz w:val="22"/>
        </w:rPr>
        <w:t xml:space="preserve"> </w:t>
      </w:r>
    </w:p>
    <w:p w14:paraId="6AE5121F" w14:textId="0E1CC3A9" w:rsidR="00641ED4" w:rsidRPr="00465407" w:rsidRDefault="00815389" w:rsidP="00F50126">
      <w:pPr>
        <w:pStyle w:val="Level1"/>
        <w:numPr>
          <w:ilvl w:val="0"/>
          <w:numId w:val="5"/>
        </w:numPr>
        <w:tabs>
          <w:tab w:val="left" w:pos="720"/>
          <w:tab w:val="left" w:pos="1440"/>
        </w:tabs>
        <w:jc w:val="left"/>
        <w:rPr>
          <w:rFonts w:ascii="Times New Roman" w:hAnsi="Times New Roman"/>
          <w:sz w:val="22"/>
        </w:rPr>
      </w:pPr>
      <w:r>
        <w:rPr>
          <w:rFonts w:ascii="Times New Roman" w:hAnsi="Times New Roman"/>
          <w:sz w:val="22"/>
        </w:rPr>
        <w:t>The</w:t>
      </w:r>
      <w:r w:rsidR="00BC2AAC">
        <w:rPr>
          <w:rFonts w:ascii="Times New Roman" w:hAnsi="Times New Roman"/>
          <w:sz w:val="22"/>
        </w:rPr>
        <w:t xml:space="preserve"> capital cost of </w:t>
      </w:r>
      <w:r w:rsidR="007E4B40">
        <w:rPr>
          <w:rFonts w:ascii="Times New Roman" w:hAnsi="Times New Roman"/>
          <w:sz w:val="22"/>
        </w:rPr>
        <w:t>both</w:t>
      </w:r>
      <w:r w:rsidR="00BC2AAC">
        <w:rPr>
          <w:rFonts w:ascii="Times New Roman" w:hAnsi="Times New Roman"/>
          <w:sz w:val="22"/>
        </w:rPr>
        <w:t xml:space="preserve"> proposa</w:t>
      </w:r>
      <w:r w:rsidR="007E4B40">
        <w:rPr>
          <w:rFonts w:ascii="Times New Roman" w:hAnsi="Times New Roman"/>
          <w:sz w:val="22"/>
        </w:rPr>
        <w:t>ls</w:t>
      </w:r>
      <w:r w:rsidR="00F060D3">
        <w:rPr>
          <w:rFonts w:ascii="Times New Roman" w:hAnsi="Times New Roman"/>
          <w:sz w:val="22"/>
        </w:rPr>
        <w:t xml:space="preserve"> is</w:t>
      </w:r>
      <w:r w:rsidR="00E77F68">
        <w:rPr>
          <w:rFonts w:ascii="Times New Roman" w:hAnsi="Times New Roman"/>
          <w:sz w:val="22"/>
        </w:rPr>
        <w:t xml:space="preserve"> </w:t>
      </w:r>
      <w:r>
        <w:rPr>
          <w:rFonts w:ascii="Times New Roman" w:hAnsi="Times New Roman"/>
          <w:sz w:val="22"/>
        </w:rPr>
        <w:t>within the range commonly seen locally and elsewhere</w:t>
      </w:r>
      <w:r w:rsidR="00465407" w:rsidRPr="00465407">
        <w:rPr>
          <w:rFonts w:ascii="Times New Roman" w:hAnsi="Times New Roman"/>
          <w:sz w:val="22"/>
        </w:rPr>
        <w:t>.</w:t>
      </w:r>
      <w:r w:rsidR="00792D56" w:rsidRPr="00465407">
        <w:rPr>
          <w:rFonts w:ascii="Times New Roman" w:hAnsi="Times New Roman"/>
          <w:sz w:val="22"/>
        </w:rPr>
        <w:t xml:space="preserve"> </w:t>
      </w:r>
    </w:p>
    <w:p w14:paraId="12A73D91" w14:textId="35BD228A" w:rsidR="00E77F68" w:rsidRPr="00AD7B91" w:rsidRDefault="00AF0587" w:rsidP="00EB733A">
      <w:pPr>
        <w:pStyle w:val="ListParagraph"/>
        <w:numPr>
          <w:ilvl w:val="0"/>
          <w:numId w:val="5"/>
        </w:numPr>
        <w:tabs>
          <w:tab w:val="left" w:pos="720"/>
          <w:tab w:val="left" w:pos="1440"/>
        </w:tabs>
        <w:rPr>
          <w:sz w:val="22"/>
          <w:szCs w:val="22"/>
        </w:rPr>
      </w:pPr>
      <w:r>
        <w:rPr>
          <w:color w:val="000000"/>
          <w:sz w:val="22"/>
          <w:szCs w:val="22"/>
        </w:rPr>
        <w:t>Both</w:t>
      </w:r>
      <w:r w:rsidR="00E77F68" w:rsidRPr="00AD7B91">
        <w:rPr>
          <w:color w:val="000000"/>
          <w:sz w:val="22"/>
          <w:szCs w:val="22"/>
        </w:rPr>
        <w:t xml:space="preserve"> applicants have acceptable charity care policies and practices.</w:t>
      </w:r>
    </w:p>
    <w:p w14:paraId="014E36CC" w14:textId="77777777" w:rsidR="00DC7F5E" w:rsidRPr="00DC7F5E" w:rsidRDefault="00DC7F5E" w:rsidP="00DC7F5E">
      <w:pPr>
        <w:tabs>
          <w:tab w:val="left" w:pos="720"/>
          <w:tab w:val="left" w:pos="1440"/>
        </w:tabs>
        <w:rPr>
          <w:sz w:val="22"/>
          <w:szCs w:val="22"/>
        </w:rPr>
      </w:pPr>
    </w:p>
    <w:p w14:paraId="38599E41" w14:textId="77777777" w:rsidR="007B069E" w:rsidRDefault="005E28E6">
      <w:pPr>
        <w:numPr>
          <w:ilvl w:val="12"/>
          <w:numId w:val="0"/>
        </w:numPr>
        <w:rPr>
          <w:sz w:val="22"/>
        </w:rPr>
      </w:pPr>
      <w:r>
        <w:rPr>
          <w:b/>
          <w:sz w:val="22"/>
        </w:rPr>
        <w:t xml:space="preserve">       B.  Alternatives for Agency Action</w:t>
      </w:r>
    </w:p>
    <w:p w14:paraId="6118F968" w14:textId="77777777" w:rsidR="007B069E" w:rsidRDefault="007B069E">
      <w:pPr>
        <w:numPr>
          <w:ilvl w:val="12"/>
          <w:numId w:val="0"/>
        </w:numPr>
        <w:rPr>
          <w:sz w:val="22"/>
        </w:rPr>
      </w:pPr>
    </w:p>
    <w:p w14:paraId="1624E3CD" w14:textId="4D2DB77B" w:rsidR="007B069E" w:rsidRDefault="005E28E6">
      <w:pPr>
        <w:numPr>
          <w:ilvl w:val="1"/>
          <w:numId w:val="1"/>
        </w:numPr>
        <w:ind w:left="720"/>
        <w:rPr>
          <w:sz w:val="22"/>
        </w:rPr>
      </w:pPr>
      <w:r>
        <w:rPr>
          <w:sz w:val="22"/>
        </w:rPr>
        <w:t xml:space="preserve">  The Health Systems Agency of Northern Virginia may recommend to the Commissioner of Health that </w:t>
      </w:r>
      <w:r w:rsidR="002434DA">
        <w:rPr>
          <w:sz w:val="22"/>
        </w:rPr>
        <w:t xml:space="preserve">a </w:t>
      </w:r>
      <w:r>
        <w:rPr>
          <w:sz w:val="22"/>
        </w:rPr>
        <w:t xml:space="preserve">Certificate of Public Need authorizing </w:t>
      </w:r>
      <w:r w:rsidR="007E4B40">
        <w:rPr>
          <w:sz w:val="22"/>
        </w:rPr>
        <w:t>both</w:t>
      </w:r>
      <w:r>
        <w:rPr>
          <w:sz w:val="22"/>
        </w:rPr>
        <w:t xml:space="preserve"> project</w:t>
      </w:r>
      <w:r w:rsidR="00094FB6">
        <w:rPr>
          <w:sz w:val="22"/>
        </w:rPr>
        <w:t xml:space="preserve">s </w:t>
      </w:r>
      <w:r>
        <w:rPr>
          <w:sz w:val="22"/>
        </w:rPr>
        <w:t>be granted.</w:t>
      </w:r>
    </w:p>
    <w:p w14:paraId="2043DADC" w14:textId="77777777" w:rsidR="007B069E" w:rsidRDefault="007B069E">
      <w:pPr>
        <w:numPr>
          <w:ilvl w:val="12"/>
          <w:numId w:val="0"/>
        </w:numPr>
        <w:rPr>
          <w:sz w:val="22"/>
        </w:rPr>
      </w:pPr>
    </w:p>
    <w:p w14:paraId="662FE3EA" w14:textId="79DF5AAD" w:rsidR="00AC1AA7" w:rsidRDefault="005E28E6">
      <w:pPr>
        <w:pStyle w:val="BodyTextIndent2"/>
      </w:pPr>
      <w:r>
        <w:t xml:space="preserve">Support for </w:t>
      </w:r>
      <w:r w:rsidR="00B2044C">
        <w:t xml:space="preserve">the </w:t>
      </w:r>
      <w:r>
        <w:t>proposal</w:t>
      </w:r>
      <w:r w:rsidR="00094FB6">
        <w:t>s</w:t>
      </w:r>
      <w:r>
        <w:t xml:space="preserve"> could be based on </w:t>
      </w:r>
      <w:r w:rsidR="00E03360">
        <w:t>concluding</w:t>
      </w:r>
      <w:r w:rsidR="00AE3708">
        <w:t xml:space="preserve"> </w:t>
      </w:r>
      <w:r>
        <w:t>that</w:t>
      </w:r>
      <w:r w:rsidR="00094FB6">
        <w:t>:</w:t>
      </w:r>
    </w:p>
    <w:p w14:paraId="56477879" w14:textId="77777777" w:rsidR="00BD3759" w:rsidRDefault="005E28E6">
      <w:pPr>
        <w:pStyle w:val="BodyTextIndent2"/>
      </w:pPr>
      <w:r>
        <w:t xml:space="preserve"> </w:t>
      </w:r>
    </w:p>
    <w:p w14:paraId="1318B9A8" w14:textId="216B90C7" w:rsidR="001E53C4" w:rsidRDefault="00AF0587" w:rsidP="00EC6AAA">
      <w:pPr>
        <w:pStyle w:val="BodyTextIndent2"/>
        <w:numPr>
          <w:ilvl w:val="1"/>
          <w:numId w:val="4"/>
        </w:numPr>
      </w:pPr>
      <w:r>
        <w:t>I</w:t>
      </w:r>
      <w:r w:rsidR="00D863A5">
        <w:t xml:space="preserve">RMC’s </w:t>
      </w:r>
      <w:r w:rsidR="00D863A5" w:rsidRPr="00D31331">
        <w:rPr>
          <w:szCs w:val="22"/>
        </w:rPr>
        <w:t>Tysons MRI and Imaging Center</w:t>
      </w:r>
      <w:r w:rsidR="00D863A5">
        <w:t xml:space="preserve"> </w:t>
      </w:r>
      <w:r w:rsidR="00D863A5">
        <w:t xml:space="preserve">has sustained </w:t>
      </w:r>
      <w:r w:rsidR="001E53C4">
        <w:t>high use</w:t>
      </w:r>
      <w:r w:rsidR="00D863A5">
        <w:t xml:space="preserve">, </w:t>
      </w:r>
      <w:r w:rsidR="001E53C4">
        <w:t>qualif</w:t>
      </w:r>
      <w:r w:rsidR="00D863A5">
        <w:t>ying</w:t>
      </w:r>
      <w:r w:rsidR="001E53C4">
        <w:t xml:space="preserve"> for consideration to expand under</w:t>
      </w:r>
      <w:r w:rsidR="00726A25">
        <w:t xml:space="preserve"> Section </w:t>
      </w:r>
      <w:r w:rsidR="00726A25" w:rsidRPr="00E77F68">
        <w:rPr>
          <w:bCs/>
          <w:szCs w:val="22"/>
        </w:rPr>
        <w:t xml:space="preserve">12VAC5-230-80 </w:t>
      </w:r>
      <w:r w:rsidR="00726A25" w:rsidRPr="00E77F68">
        <w:t>of the</w:t>
      </w:r>
      <w:r w:rsidR="001E53C4">
        <w:t xml:space="preserve"> </w:t>
      </w:r>
      <w:r w:rsidR="00726A25">
        <w:t>Virginia SMFP.</w:t>
      </w:r>
    </w:p>
    <w:p w14:paraId="0EE5AC73" w14:textId="3BD6A32B" w:rsidR="00B970B7" w:rsidRDefault="00B970B7" w:rsidP="00EC6AAA">
      <w:pPr>
        <w:pStyle w:val="BodyTextIndent2"/>
        <w:numPr>
          <w:ilvl w:val="1"/>
          <w:numId w:val="4"/>
        </w:numPr>
      </w:pPr>
      <w:r w:rsidRPr="00B970B7">
        <w:t xml:space="preserve">Though there is no </w:t>
      </w:r>
      <w:r w:rsidR="00094FB6" w:rsidRPr="00B970B7">
        <w:t>near-term</w:t>
      </w:r>
      <w:r w:rsidRPr="00B970B7">
        <w:t xml:space="preserve"> </w:t>
      </w:r>
      <w:r w:rsidR="001E30D0">
        <w:t xml:space="preserve">regional </w:t>
      </w:r>
      <w:r w:rsidRPr="00B970B7">
        <w:t>need for addit</w:t>
      </w:r>
      <w:r w:rsidR="008E3B61">
        <w:t xml:space="preserve">ional </w:t>
      </w:r>
      <w:r w:rsidR="001E30D0">
        <w:t>MRI capacity</w:t>
      </w:r>
      <w:r w:rsidRPr="00B970B7">
        <w:t xml:space="preserve">, </w:t>
      </w:r>
      <w:r w:rsidR="00ED0771">
        <w:t>the benefits</w:t>
      </w:r>
      <w:r w:rsidR="008E3B61">
        <w:t xml:space="preserve"> of </w:t>
      </w:r>
      <w:r w:rsidR="00094FB6">
        <w:t xml:space="preserve">each </w:t>
      </w:r>
      <w:r w:rsidR="00E8584E">
        <w:t>project</w:t>
      </w:r>
      <w:r w:rsidRPr="00B970B7">
        <w:t xml:space="preserve"> outw</w:t>
      </w:r>
      <w:r>
        <w:t>eigh</w:t>
      </w:r>
      <w:r w:rsidRPr="00B970B7">
        <w:t xml:space="preserve"> concerns about over supply</w:t>
      </w:r>
      <w:r w:rsidR="00D863A5">
        <w:t>,</w:t>
      </w:r>
      <w:r w:rsidRPr="00B970B7">
        <w:t xml:space="preserve"> unnecessary duplication of capacity</w:t>
      </w:r>
      <w:r w:rsidR="00D863A5">
        <w:t>, and potential negative effects on other MRI service providers.</w:t>
      </w:r>
      <w:r w:rsidRPr="00B970B7">
        <w:t xml:space="preserve"> </w:t>
      </w:r>
    </w:p>
    <w:p w14:paraId="1C15803C" w14:textId="28028EBE" w:rsidR="00C36285" w:rsidRPr="00AD7B91" w:rsidRDefault="00AF0587" w:rsidP="00EC6AAA">
      <w:pPr>
        <w:pStyle w:val="BodyTextIndent2"/>
        <w:numPr>
          <w:ilvl w:val="1"/>
          <w:numId w:val="4"/>
        </w:numPr>
      </w:pPr>
      <w:r>
        <w:t>Both</w:t>
      </w:r>
      <w:r w:rsidR="00B73AA3">
        <w:t xml:space="preserve"> proposal</w:t>
      </w:r>
      <w:r>
        <w:t>s</w:t>
      </w:r>
      <w:r w:rsidR="00B73AA3">
        <w:t xml:space="preserve"> </w:t>
      </w:r>
      <w:r>
        <w:t>are generally</w:t>
      </w:r>
      <w:r w:rsidR="00B73AA3">
        <w:t xml:space="preserve"> </w:t>
      </w:r>
      <w:r w:rsidR="00B970B7">
        <w:t>consistent with</w:t>
      </w:r>
      <w:r w:rsidR="00C36285">
        <w:t xml:space="preserve"> </w:t>
      </w:r>
      <w:r w:rsidR="00E8584E">
        <w:t xml:space="preserve">the </w:t>
      </w:r>
      <w:r w:rsidR="00C36285">
        <w:t xml:space="preserve">substance and principles inherent in similar projects </w:t>
      </w:r>
      <w:r w:rsidR="00E63B62" w:rsidRPr="00AD7B91">
        <w:t xml:space="preserve">that have been </w:t>
      </w:r>
      <w:r w:rsidR="00C36285" w:rsidRPr="00AD7B91">
        <w:t xml:space="preserve">authorized </w:t>
      </w:r>
      <w:r w:rsidR="00D863A5">
        <w:t xml:space="preserve">routinely </w:t>
      </w:r>
      <w:r w:rsidR="00C36285" w:rsidRPr="00AD7B91">
        <w:t xml:space="preserve">locally and statewide. </w:t>
      </w:r>
    </w:p>
    <w:p w14:paraId="1A57914C" w14:textId="2F8455DC" w:rsidR="00B2044C" w:rsidRDefault="00094FB6" w:rsidP="00B2044C">
      <w:pPr>
        <w:pStyle w:val="BodyTextIndent2"/>
        <w:numPr>
          <w:ilvl w:val="1"/>
          <w:numId w:val="4"/>
        </w:numPr>
      </w:pPr>
      <w:r>
        <w:t>N</w:t>
      </w:r>
      <w:r w:rsidR="00AF0587">
        <w:t>either</w:t>
      </w:r>
      <w:r w:rsidR="00726A25">
        <w:t xml:space="preserve"> </w:t>
      </w:r>
      <w:r w:rsidR="00B970B7">
        <w:t>project is</w:t>
      </w:r>
      <w:r w:rsidR="008E3B61">
        <w:t xml:space="preserve"> </w:t>
      </w:r>
      <w:r w:rsidR="00B970B7">
        <w:t xml:space="preserve">likely to </w:t>
      </w:r>
      <w:r w:rsidR="008E3B61">
        <w:t xml:space="preserve">have </w:t>
      </w:r>
      <w:r w:rsidR="001E53C4">
        <w:t>significant</w:t>
      </w:r>
      <w:r w:rsidR="008E3B61">
        <w:t xml:space="preserve"> </w:t>
      </w:r>
      <w:r w:rsidR="00BA25A1">
        <w:t xml:space="preserve">long-term </w:t>
      </w:r>
      <w:r w:rsidR="00B970B7">
        <w:t>negative health system effects.</w:t>
      </w:r>
      <w:r w:rsidR="00B2044C" w:rsidRPr="00333FAD">
        <w:t xml:space="preserve"> </w:t>
      </w:r>
    </w:p>
    <w:p w14:paraId="2C6DD4B9" w14:textId="77777777" w:rsidR="007B069E" w:rsidRDefault="005E28E6">
      <w:pPr>
        <w:pStyle w:val="BodyTextIndent2"/>
      </w:pPr>
      <w:r>
        <w:tab/>
      </w:r>
    </w:p>
    <w:p w14:paraId="0C8674F5" w14:textId="7D3126C7" w:rsidR="007B069E" w:rsidRDefault="005E28E6">
      <w:pPr>
        <w:numPr>
          <w:ilvl w:val="12"/>
          <w:numId w:val="0"/>
        </w:numPr>
        <w:ind w:left="720"/>
        <w:rPr>
          <w:sz w:val="22"/>
        </w:rPr>
      </w:pPr>
      <w:r>
        <w:rPr>
          <w:sz w:val="22"/>
        </w:rPr>
        <w:t>2.  The Health Systems Agency of Northern Virginia may recommend to the Commissioner of Health that a Certificat</w:t>
      </w:r>
      <w:r w:rsidR="00EF64A5">
        <w:rPr>
          <w:sz w:val="22"/>
        </w:rPr>
        <w:t>e of Public Need not be granted</w:t>
      </w:r>
      <w:r w:rsidR="00ED0771">
        <w:rPr>
          <w:sz w:val="22"/>
        </w:rPr>
        <w:t xml:space="preserve"> to one or </w:t>
      </w:r>
      <w:r w:rsidR="00D863A5">
        <w:rPr>
          <w:sz w:val="22"/>
        </w:rPr>
        <w:t>both projects</w:t>
      </w:r>
      <w:r w:rsidR="00C36285">
        <w:rPr>
          <w:sz w:val="22"/>
        </w:rPr>
        <w:t xml:space="preserve">. </w:t>
      </w:r>
    </w:p>
    <w:p w14:paraId="1D4193E0" w14:textId="77777777" w:rsidR="0076433F" w:rsidRDefault="0076433F">
      <w:pPr>
        <w:numPr>
          <w:ilvl w:val="12"/>
          <w:numId w:val="0"/>
        </w:numPr>
        <w:ind w:left="720"/>
        <w:rPr>
          <w:sz w:val="22"/>
        </w:rPr>
      </w:pPr>
    </w:p>
    <w:p w14:paraId="77D2CD0A" w14:textId="0C52C6C1" w:rsidR="00143CFE" w:rsidRDefault="00D863A5">
      <w:pPr>
        <w:pStyle w:val="BodyTextIndent2"/>
      </w:pPr>
      <w:r>
        <w:t>N</w:t>
      </w:r>
      <w:r w:rsidR="00C36285">
        <w:t xml:space="preserve">egative </w:t>
      </w:r>
      <w:r w:rsidR="005E28E6">
        <w:t>recommendation</w:t>
      </w:r>
      <w:r>
        <w:t>s</w:t>
      </w:r>
      <w:r w:rsidR="005E28E6">
        <w:t xml:space="preserve"> could be based on</w:t>
      </w:r>
      <w:r w:rsidR="00AE3708">
        <w:t xml:space="preserve"> </w:t>
      </w:r>
      <w:r w:rsidR="00E03360">
        <w:t>concluding</w:t>
      </w:r>
      <w:r w:rsidR="005E28E6">
        <w:t xml:space="preserve"> that</w:t>
      </w:r>
      <w:r w:rsidR="002B65B9">
        <w:t>:</w:t>
      </w:r>
    </w:p>
    <w:p w14:paraId="6D110293" w14:textId="77777777" w:rsidR="00AF13EC" w:rsidRDefault="00AF13EC">
      <w:pPr>
        <w:pStyle w:val="BodyTextIndent2"/>
      </w:pPr>
    </w:p>
    <w:p w14:paraId="34E8B95E" w14:textId="4C4B0999" w:rsidR="002B65B9" w:rsidRDefault="009B6944" w:rsidP="00F50126">
      <w:pPr>
        <w:pStyle w:val="BodyTextIndent2"/>
        <w:numPr>
          <w:ilvl w:val="0"/>
          <w:numId w:val="6"/>
        </w:numPr>
      </w:pPr>
      <w:r>
        <w:t xml:space="preserve">There is unused </w:t>
      </w:r>
      <w:r w:rsidR="0081578D">
        <w:t>MRI</w:t>
      </w:r>
      <w:r w:rsidR="006E2A21">
        <w:t xml:space="preserve"> scanning capacity in </w:t>
      </w:r>
      <w:r w:rsidR="00A267F8">
        <w:t>the region</w:t>
      </w:r>
      <w:r w:rsidR="00683FD7">
        <w:t xml:space="preserve">. </w:t>
      </w:r>
      <w:r w:rsidR="00D863A5">
        <w:t>Neither</w:t>
      </w:r>
      <w:r w:rsidR="004435A1">
        <w:t xml:space="preserve"> project is</w:t>
      </w:r>
      <w:r w:rsidR="00683FD7">
        <w:t xml:space="preserve"> </w:t>
      </w:r>
      <w:r w:rsidR="00C36285">
        <w:t xml:space="preserve">necessary </w:t>
      </w:r>
      <w:r w:rsidR="00683FD7">
        <w:t xml:space="preserve">to </w:t>
      </w:r>
      <w:r w:rsidR="00C36285">
        <w:t>assure reasonable access to MRI services</w:t>
      </w:r>
      <w:r w:rsidR="0081578D">
        <w:t>.</w:t>
      </w:r>
    </w:p>
    <w:p w14:paraId="54A8E7CF" w14:textId="4128BE1F" w:rsidR="00D863A5" w:rsidRDefault="002B65B9" w:rsidP="00D863A5">
      <w:pPr>
        <w:pStyle w:val="BodyTextIndent2"/>
        <w:numPr>
          <w:ilvl w:val="0"/>
          <w:numId w:val="6"/>
        </w:numPr>
      </w:pPr>
      <w:r>
        <w:t xml:space="preserve">The </w:t>
      </w:r>
      <w:r w:rsidR="00D863A5">
        <w:t>IFRC</w:t>
      </w:r>
      <w:r w:rsidR="00BA25A1">
        <w:t xml:space="preserve"> </w:t>
      </w:r>
      <w:r>
        <w:t xml:space="preserve">project </w:t>
      </w:r>
      <w:r w:rsidR="00D863A5">
        <w:t xml:space="preserve">poses unacceptable negative risks for the Sentara and Rayus </w:t>
      </w:r>
      <w:r w:rsidR="00A279A7">
        <w:t>Radiology</w:t>
      </w:r>
      <w:r w:rsidR="00D863A5">
        <w:t xml:space="preserve">              MRI services in eastern Prince William County.</w:t>
      </w:r>
    </w:p>
    <w:p w14:paraId="644DA778" w14:textId="64EA2AAA" w:rsidR="006E2A21" w:rsidRDefault="00AF13EC" w:rsidP="00F50126">
      <w:pPr>
        <w:pStyle w:val="BodyTextIndent2"/>
        <w:numPr>
          <w:ilvl w:val="0"/>
          <w:numId w:val="6"/>
        </w:numPr>
      </w:pPr>
      <w:r>
        <w:t>G</w:t>
      </w:r>
      <w:r w:rsidR="003A4862">
        <w:t xml:space="preserve">iven </w:t>
      </w:r>
      <w:r w:rsidR="008749ED">
        <w:t>unused capacity in the region</w:t>
      </w:r>
      <w:r w:rsidR="006B54F6">
        <w:t>, and the distribution of capacity within the region,</w:t>
      </w:r>
      <w:r w:rsidR="006E2A21">
        <w:t xml:space="preserve"> </w:t>
      </w:r>
      <w:r w:rsidR="009B6944">
        <w:t>the proposed capital outlay</w:t>
      </w:r>
      <w:r w:rsidR="00D863A5">
        <w:t>s</w:t>
      </w:r>
      <w:r w:rsidR="00683FD7">
        <w:t xml:space="preserve"> </w:t>
      </w:r>
      <w:r w:rsidR="00D863A5">
        <w:t>are</w:t>
      </w:r>
      <w:r w:rsidR="00C36285">
        <w:t xml:space="preserve"> </w:t>
      </w:r>
      <w:r w:rsidR="008749ED">
        <w:t xml:space="preserve">not </w:t>
      </w:r>
      <w:r w:rsidR="005D4943">
        <w:t>necessary</w:t>
      </w:r>
      <w:r w:rsidR="006E2A21">
        <w:t xml:space="preserve"> to improve access to care or to </w:t>
      </w:r>
      <w:r w:rsidR="003A4862">
        <w:t xml:space="preserve">address </w:t>
      </w:r>
      <w:r w:rsidR="00683FD7">
        <w:t xml:space="preserve">an </w:t>
      </w:r>
      <w:r w:rsidR="006E2A21">
        <w:t>identified system defici</w:t>
      </w:r>
      <w:r w:rsidR="00683FD7">
        <w:t>ency</w:t>
      </w:r>
      <w:r w:rsidR="008F7405">
        <w:t>.</w:t>
      </w:r>
    </w:p>
    <w:p w14:paraId="121E9C9C" w14:textId="77777777" w:rsidR="00333FAD" w:rsidRDefault="00333FAD" w:rsidP="00333FAD">
      <w:pPr>
        <w:pStyle w:val="BodyTextIndent2"/>
        <w:numPr>
          <w:ilvl w:val="0"/>
          <w:numId w:val="0"/>
        </w:numPr>
        <w:ind w:left="720"/>
      </w:pPr>
    </w:p>
    <w:p w14:paraId="3B6AC35F" w14:textId="77777777" w:rsidR="007312AF" w:rsidRPr="00260ABC" w:rsidRDefault="007312AF" w:rsidP="007312AF">
      <w:pPr>
        <w:numPr>
          <w:ilvl w:val="12"/>
          <w:numId w:val="0"/>
        </w:numPr>
        <w:rPr>
          <w:sz w:val="22"/>
          <w:szCs w:val="22"/>
        </w:rPr>
      </w:pPr>
      <w:r w:rsidRPr="00260ABC">
        <w:rPr>
          <w:b/>
          <w:sz w:val="22"/>
          <w:szCs w:val="22"/>
        </w:rPr>
        <w:t>IV.</w:t>
      </w:r>
      <w:r w:rsidRPr="00260ABC">
        <w:rPr>
          <w:b/>
          <w:sz w:val="22"/>
          <w:szCs w:val="22"/>
        </w:rPr>
        <w:tab/>
        <w:t xml:space="preserve">Checklist of Mandatory Review Criteria </w:t>
      </w:r>
    </w:p>
    <w:p w14:paraId="09D5DDEB" w14:textId="77777777" w:rsidR="007312AF" w:rsidRPr="00260ABC" w:rsidRDefault="007312AF" w:rsidP="007312AF">
      <w:pPr>
        <w:pStyle w:val="NormalWeb"/>
        <w:numPr>
          <w:ilvl w:val="2"/>
          <w:numId w:val="1"/>
        </w:numPr>
        <w:ind w:left="720"/>
        <w:rPr>
          <w:b/>
          <w:sz w:val="22"/>
          <w:szCs w:val="22"/>
        </w:rPr>
      </w:pPr>
      <w:r w:rsidRPr="00260ABC">
        <w:rPr>
          <w:b/>
          <w:sz w:val="22"/>
          <w:szCs w:val="22"/>
        </w:rPr>
        <w:t xml:space="preserve">   Maintain or Improve Access to Care</w:t>
      </w:r>
    </w:p>
    <w:p w14:paraId="6CAF4202" w14:textId="105C3E2C" w:rsidR="007312AF" w:rsidRDefault="007312AF" w:rsidP="007312AF">
      <w:pPr>
        <w:pStyle w:val="BodyText"/>
        <w:ind w:left="720"/>
        <w:rPr>
          <w:szCs w:val="22"/>
        </w:rPr>
      </w:pPr>
      <w:r>
        <w:rPr>
          <w:szCs w:val="22"/>
        </w:rPr>
        <w:t>North</w:t>
      </w:r>
      <w:r w:rsidR="00465407">
        <w:rPr>
          <w:szCs w:val="22"/>
        </w:rPr>
        <w:t>ern Virginia residents have ready</w:t>
      </w:r>
      <w:r w:rsidRPr="00260ABC">
        <w:rPr>
          <w:szCs w:val="22"/>
        </w:rPr>
        <w:t xml:space="preserve"> access to </w:t>
      </w:r>
      <w:r w:rsidR="00C37C1B">
        <w:rPr>
          <w:szCs w:val="22"/>
        </w:rPr>
        <w:t>diagnost</w:t>
      </w:r>
      <w:r w:rsidR="004435A1">
        <w:rPr>
          <w:szCs w:val="22"/>
        </w:rPr>
        <w:t>ic imaging services, including magnetic resonance i</w:t>
      </w:r>
      <w:r w:rsidR="00C73F3D">
        <w:rPr>
          <w:szCs w:val="22"/>
        </w:rPr>
        <w:t>maging</w:t>
      </w:r>
      <w:r w:rsidR="00C37C1B">
        <w:rPr>
          <w:szCs w:val="22"/>
        </w:rPr>
        <w:t xml:space="preserve">. </w:t>
      </w:r>
      <w:r>
        <w:rPr>
          <w:szCs w:val="22"/>
        </w:rPr>
        <w:t>There is no documented</w:t>
      </w:r>
      <w:r w:rsidR="001E53C4">
        <w:rPr>
          <w:szCs w:val="22"/>
        </w:rPr>
        <w:t xml:space="preserve"> regional</w:t>
      </w:r>
      <w:r>
        <w:rPr>
          <w:szCs w:val="22"/>
        </w:rPr>
        <w:t xml:space="preserve"> need for </w:t>
      </w:r>
      <w:r w:rsidR="002F2476">
        <w:rPr>
          <w:szCs w:val="22"/>
        </w:rPr>
        <w:t xml:space="preserve">additional </w:t>
      </w:r>
      <w:r w:rsidR="00C37C1B">
        <w:rPr>
          <w:szCs w:val="22"/>
        </w:rPr>
        <w:t xml:space="preserve">MRI services or capacity. </w:t>
      </w:r>
      <w:r>
        <w:rPr>
          <w:szCs w:val="22"/>
        </w:rPr>
        <w:t xml:space="preserve"> </w:t>
      </w:r>
    </w:p>
    <w:p w14:paraId="1A842510" w14:textId="77777777" w:rsidR="00832E1E" w:rsidRDefault="00832E1E" w:rsidP="007312AF">
      <w:pPr>
        <w:pStyle w:val="BodyText"/>
        <w:ind w:left="720"/>
        <w:rPr>
          <w:szCs w:val="22"/>
        </w:rPr>
      </w:pPr>
    </w:p>
    <w:p w14:paraId="5A8EA4A9" w14:textId="49D9656C" w:rsidR="00B3497F" w:rsidRDefault="00C36285" w:rsidP="007312AF">
      <w:pPr>
        <w:pStyle w:val="BodyText"/>
        <w:ind w:left="720"/>
        <w:rPr>
          <w:szCs w:val="22"/>
        </w:rPr>
      </w:pPr>
      <w:r>
        <w:rPr>
          <w:szCs w:val="22"/>
        </w:rPr>
        <w:t>Nevertheless, it is evident that</w:t>
      </w:r>
      <w:r w:rsidR="00852979">
        <w:rPr>
          <w:szCs w:val="22"/>
        </w:rPr>
        <w:t>, over their useful lives.</w:t>
      </w:r>
      <w:r>
        <w:rPr>
          <w:szCs w:val="22"/>
        </w:rPr>
        <w:t xml:space="preserve"> </w:t>
      </w:r>
      <w:r w:rsidR="00852979">
        <w:rPr>
          <w:szCs w:val="22"/>
        </w:rPr>
        <w:t xml:space="preserve">the projects </w:t>
      </w:r>
      <w:r w:rsidR="006B54F6">
        <w:rPr>
          <w:szCs w:val="22"/>
        </w:rPr>
        <w:t xml:space="preserve">are </w:t>
      </w:r>
      <w:r w:rsidR="003D5A2B">
        <w:rPr>
          <w:szCs w:val="22"/>
        </w:rPr>
        <w:t xml:space="preserve">likely to </w:t>
      </w:r>
      <w:r w:rsidR="00A21323">
        <w:rPr>
          <w:szCs w:val="22"/>
        </w:rPr>
        <w:t xml:space="preserve">contribute to </w:t>
      </w:r>
      <w:r w:rsidR="006B54F6">
        <w:rPr>
          <w:szCs w:val="22"/>
        </w:rPr>
        <w:t>maintaining</w:t>
      </w:r>
      <w:r w:rsidR="00A21323">
        <w:rPr>
          <w:szCs w:val="22"/>
        </w:rPr>
        <w:t xml:space="preserve"> </w:t>
      </w:r>
      <w:r w:rsidR="00CF6A85">
        <w:rPr>
          <w:szCs w:val="22"/>
        </w:rPr>
        <w:t xml:space="preserve">ready </w:t>
      </w:r>
      <w:r w:rsidR="00E63B62">
        <w:rPr>
          <w:szCs w:val="22"/>
        </w:rPr>
        <w:t>access</w:t>
      </w:r>
      <w:r w:rsidR="00683FD7">
        <w:rPr>
          <w:szCs w:val="22"/>
        </w:rPr>
        <w:t xml:space="preserve"> </w:t>
      </w:r>
      <w:r w:rsidR="00A21323">
        <w:rPr>
          <w:szCs w:val="22"/>
        </w:rPr>
        <w:t>to care</w:t>
      </w:r>
      <w:r w:rsidR="00A21323" w:rsidRPr="00726A25">
        <w:rPr>
          <w:szCs w:val="22"/>
        </w:rPr>
        <w:t xml:space="preserve">. </w:t>
      </w:r>
      <w:r w:rsidR="00CF6A85" w:rsidRPr="00726A25">
        <w:rPr>
          <w:szCs w:val="22"/>
        </w:rPr>
        <w:t>N</w:t>
      </w:r>
      <w:r w:rsidR="00683FD7" w:rsidRPr="00726A25">
        <w:rPr>
          <w:szCs w:val="22"/>
        </w:rPr>
        <w:t xml:space="preserve">o </w:t>
      </w:r>
      <w:r w:rsidR="00852979">
        <w:rPr>
          <w:szCs w:val="22"/>
        </w:rPr>
        <w:t>enduring</w:t>
      </w:r>
      <w:r w:rsidR="00A21323" w:rsidRPr="00726A25">
        <w:rPr>
          <w:szCs w:val="22"/>
        </w:rPr>
        <w:t xml:space="preserve"> </w:t>
      </w:r>
      <w:r w:rsidR="00CA3AA6" w:rsidRPr="00726A25">
        <w:rPr>
          <w:szCs w:val="22"/>
        </w:rPr>
        <w:t xml:space="preserve">negative </w:t>
      </w:r>
      <w:r w:rsidR="00767AA6" w:rsidRPr="00726A25">
        <w:rPr>
          <w:szCs w:val="22"/>
        </w:rPr>
        <w:t>health sys</w:t>
      </w:r>
      <w:r w:rsidR="004435A1" w:rsidRPr="00726A25">
        <w:rPr>
          <w:szCs w:val="22"/>
        </w:rPr>
        <w:t>t</w:t>
      </w:r>
      <w:r w:rsidR="00767AA6" w:rsidRPr="00726A25">
        <w:rPr>
          <w:szCs w:val="22"/>
        </w:rPr>
        <w:t>em effects</w:t>
      </w:r>
      <w:r w:rsidR="00CF6A85" w:rsidRPr="00726A25">
        <w:rPr>
          <w:szCs w:val="22"/>
        </w:rPr>
        <w:t xml:space="preserve"> are likely</w:t>
      </w:r>
      <w:r w:rsidR="00767AA6" w:rsidRPr="00726A25">
        <w:rPr>
          <w:szCs w:val="22"/>
        </w:rPr>
        <w:t>.</w:t>
      </w:r>
      <w:r w:rsidR="00767AA6">
        <w:rPr>
          <w:szCs w:val="22"/>
        </w:rPr>
        <w:t xml:space="preserve"> </w:t>
      </w:r>
      <w:r w:rsidR="00C73F3D">
        <w:rPr>
          <w:szCs w:val="22"/>
        </w:rPr>
        <w:t xml:space="preserve"> </w:t>
      </w:r>
    </w:p>
    <w:p w14:paraId="2D4FDD09" w14:textId="77777777" w:rsidR="007312AF" w:rsidRPr="00260ABC" w:rsidRDefault="007312AF" w:rsidP="007312AF">
      <w:pPr>
        <w:pStyle w:val="NormalWeb"/>
        <w:numPr>
          <w:ilvl w:val="0"/>
          <w:numId w:val="1"/>
        </w:numPr>
        <w:ind w:left="720"/>
        <w:rPr>
          <w:b/>
          <w:iCs/>
          <w:sz w:val="22"/>
          <w:szCs w:val="22"/>
        </w:rPr>
      </w:pPr>
      <w:r w:rsidRPr="00260ABC">
        <w:rPr>
          <w:b/>
          <w:iCs/>
          <w:sz w:val="22"/>
          <w:szCs w:val="22"/>
        </w:rPr>
        <w:t xml:space="preserve">  Meet Needs of Residents </w:t>
      </w:r>
    </w:p>
    <w:p w14:paraId="6BDF5C7D" w14:textId="0F3136FC" w:rsidR="007312AF" w:rsidRDefault="006F56E0" w:rsidP="007312AF">
      <w:pPr>
        <w:pStyle w:val="NormalWeb"/>
        <w:ind w:left="720"/>
        <w:rPr>
          <w:sz w:val="22"/>
          <w:szCs w:val="22"/>
        </w:rPr>
      </w:pPr>
      <w:r>
        <w:rPr>
          <w:sz w:val="22"/>
          <w:szCs w:val="22"/>
        </w:rPr>
        <w:t xml:space="preserve">The diagnostic imaging </w:t>
      </w:r>
      <w:r w:rsidR="007312AF">
        <w:rPr>
          <w:sz w:val="22"/>
          <w:szCs w:val="22"/>
        </w:rPr>
        <w:t xml:space="preserve">needs of the </w:t>
      </w:r>
      <w:r w:rsidR="00767AA6">
        <w:rPr>
          <w:sz w:val="22"/>
          <w:szCs w:val="22"/>
        </w:rPr>
        <w:t xml:space="preserve">populations and </w:t>
      </w:r>
      <w:r w:rsidR="007312AF">
        <w:rPr>
          <w:sz w:val="22"/>
          <w:szCs w:val="22"/>
        </w:rPr>
        <w:t>communit</w:t>
      </w:r>
      <w:r w:rsidR="00184D87">
        <w:rPr>
          <w:sz w:val="22"/>
          <w:szCs w:val="22"/>
        </w:rPr>
        <w:t xml:space="preserve">ies </w:t>
      </w:r>
      <w:r w:rsidR="00A21323">
        <w:rPr>
          <w:sz w:val="22"/>
          <w:szCs w:val="22"/>
        </w:rPr>
        <w:t>the applicants serve</w:t>
      </w:r>
      <w:r w:rsidR="00852979">
        <w:rPr>
          <w:sz w:val="22"/>
          <w:szCs w:val="22"/>
        </w:rPr>
        <w:t xml:space="preserve">, and proposed to serve, </w:t>
      </w:r>
      <w:r w:rsidR="00184D87">
        <w:rPr>
          <w:sz w:val="22"/>
          <w:szCs w:val="22"/>
        </w:rPr>
        <w:t xml:space="preserve">are </w:t>
      </w:r>
      <w:r w:rsidR="007312AF">
        <w:rPr>
          <w:sz w:val="22"/>
          <w:szCs w:val="22"/>
        </w:rPr>
        <w:t>being met by existing service providers</w:t>
      </w:r>
      <w:r w:rsidR="008749ED">
        <w:rPr>
          <w:sz w:val="22"/>
          <w:szCs w:val="22"/>
        </w:rPr>
        <w:t>, including</w:t>
      </w:r>
      <w:r w:rsidR="002B2E90">
        <w:rPr>
          <w:sz w:val="22"/>
          <w:szCs w:val="22"/>
        </w:rPr>
        <w:t xml:space="preserve"> </w:t>
      </w:r>
      <w:r w:rsidR="00852979">
        <w:rPr>
          <w:sz w:val="22"/>
          <w:szCs w:val="22"/>
        </w:rPr>
        <w:t xml:space="preserve">all IRMC and IFRC </w:t>
      </w:r>
      <w:r w:rsidR="00726A25">
        <w:rPr>
          <w:sz w:val="22"/>
          <w:szCs w:val="22"/>
        </w:rPr>
        <w:t xml:space="preserve">services. </w:t>
      </w:r>
      <w:r w:rsidR="00A21323">
        <w:rPr>
          <w:sz w:val="22"/>
          <w:szCs w:val="22"/>
        </w:rPr>
        <w:t xml:space="preserve"> </w:t>
      </w:r>
      <w:r w:rsidR="00852979">
        <w:rPr>
          <w:sz w:val="22"/>
          <w:szCs w:val="22"/>
        </w:rPr>
        <w:t>Neither project would alter this market condition appreciably.</w:t>
      </w:r>
    </w:p>
    <w:p w14:paraId="72EC066B" w14:textId="77777777" w:rsidR="007312AF" w:rsidRPr="004246A6" w:rsidRDefault="007312AF" w:rsidP="007312AF">
      <w:pPr>
        <w:pStyle w:val="NormalWeb"/>
        <w:numPr>
          <w:ilvl w:val="0"/>
          <w:numId w:val="1"/>
        </w:numPr>
        <w:ind w:left="720"/>
        <w:rPr>
          <w:b/>
          <w:sz w:val="22"/>
          <w:szCs w:val="22"/>
        </w:rPr>
      </w:pPr>
      <w:r w:rsidRPr="004246A6">
        <w:rPr>
          <w:b/>
          <w:iCs/>
          <w:sz w:val="22"/>
          <w:szCs w:val="22"/>
        </w:rPr>
        <w:t xml:space="preserve">   Consistency with Virginia State Medical Facilities Plan (SMFP)</w:t>
      </w:r>
    </w:p>
    <w:p w14:paraId="63BF1CFF" w14:textId="1C389375" w:rsidR="000C7A52" w:rsidRDefault="009F6414" w:rsidP="007312AF">
      <w:pPr>
        <w:pStyle w:val="NormalWeb"/>
        <w:ind w:left="720"/>
        <w:rPr>
          <w:iCs/>
          <w:sz w:val="22"/>
          <w:szCs w:val="22"/>
        </w:rPr>
      </w:pPr>
      <w:r>
        <w:rPr>
          <w:iCs/>
          <w:sz w:val="22"/>
          <w:szCs w:val="22"/>
        </w:rPr>
        <w:t>Th</w:t>
      </w:r>
      <w:r w:rsidR="00852979">
        <w:rPr>
          <w:iCs/>
          <w:sz w:val="22"/>
          <w:szCs w:val="22"/>
        </w:rPr>
        <w:t xml:space="preserve">e IRMC project which entails the expansion of </w:t>
      </w:r>
      <w:r w:rsidR="00852979" w:rsidRPr="00D31331">
        <w:rPr>
          <w:sz w:val="22"/>
          <w:szCs w:val="22"/>
        </w:rPr>
        <w:t>Tysons MRI and Imaging Center</w:t>
      </w:r>
      <w:r w:rsidR="00852979">
        <w:rPr>
          <w:sz w:val="22"/>
          <w:szCs w:val="22"/>
        </w:rPr>
        <w:t>,</w:t>
      </w:r>
      <w:r w:rsidR="00852979">
        <w:rPr>
          <w:sz w:val="22"/>
        </w:rPr>
        <w:t xml:space="preserve"> </w:t>
      </w:r>
      <w:r w:rsidR="00852979">
        <w:rPr>
          <w:iCs/>
          <w:sz w:val="22"/>
          <w:szCs w:val="22"/>
        </w:rPr>
        <w:t xml:space="preserve">is </w:t>
      </w:r>
      <w:r>
        <w:rPr>
          <w:iCs/>
          <w:sz w:val="22"/>
          <w:szCs w:val="22"/>
        </w:rPr>
        <w:t>consistent with the service expansion provisions of the Virginia</w:t>
      </w:r>
      <w:r w:rsidR="00683FD7">
        <w:rPr>
          <w:iCs/>
          <w:sz w:val="22"/>
          <w:szCs w:val="22"/>
        </w:rPr>
        <w:t xml:space="preserve"> State Medical Facilities Plan, </w:t>
      </w:r>
      <w:r w:rsidR="002B65B9">
        <w:rPr>
          <w:iCs/>
          <w:sz w:val="22"/>
          <w:szCs w:val="22"/>
        </w:rPr>
        <w:t xml:space="preserve">including the institutional need provisions of the </w:t>
      </w:r>
      <w:r w:rsidR="002B65B9" w:rsidRPr="00A409FC">
        <w:rPr>
          <w:iCs/>
          <w:sz w:val="22"/>
          <w:szCs w:val="22"/>
        </w:rPr>
        <w:t>plan</w:t>
      </w:r>
      <w:r w:rsidR="00683FD7" w:rsidRPr="00A409FC">
        <w:rPr>
          <w:iCs/>
          <w:sz w:val="22"/>
          <w:szCs w:val="22"/>
        </w:rPr>
        <w:t>,</w:t>
      </w:r>
      <w:r w:rsidR="00990AEF" w:rsidRPr="00A409FC">
        <w:rPr>
          <w:iCs/>
          <w:sz w:val="22"/>
          <w:szCs w:val="22"/>
        </w:rPr>
        <w:t xml:space="preserve"> and with </w:t>
      </w:r>
      <w:r w:rsidR="00683FD7" w:rsidRPr="00A409FC">
        <w:rPr>
          <w:iCs/>
          <w:sz w:val="22"/>
          <w:szCs w:val="22"/>
        </w:rPr>
        <w:t>the treatment accorded</w:t>
      </w:r>
      <w:r w:rsidR="00683FD7">
        <w:rPr>
          <w:iCs/>
          <w:sz w:val="22"/>
          <w:szCs w:val="22"/>
        </w:rPr>
        <w:t xml:space="preserve"> </w:t>
      </w:r>
      <w:r w:rsidR="003D5A2B">
        <w:rPr>
          <w:iCs/>
          <w:sz w:val="22"/>
          <w:szCs w:val="22"/>
        </w:rPr>
        <w:t xml:space="preserve">historically to </w:t>
      </w:r>
      <w:r w:rsidR="00683FD7">
        <w:rPr>
          <w:iCs/>
          <w:sz w:val="22"/>
          <w:szCs w:val="22"/>
        </w:rPr>
        <w:t xml:space="preserve">similar </w:t>
      </w:r>
      <w:r w:rsidR="009622E6">
        <w:rPr>
          <w:iCs/>
          <w:sz w:val="22"/>
          <w:szCs w:val="22"/>
        </w:rPr>
        <w:t>proposals</w:t>
      </w:r>
      <w:r w:rsidR="002B2E90">
        <w:rPr>
          <w:iCs/>
          <w:sz w:val="22"/>
          <w:szCs w:val="22"/>
        </w:rPr>
        <w:t xml:space="preserve"> to add capacity at high volume diagnostic imaging services.</w:t>
      </w:r>
      <w:r w:rsidR="00683FD7">
        <w:rPr>
          <w:iCs/>
          <w:sz w:val="22"/>
          <w:szCs w:val="22"/>
        </w:rPr>
        <w:t xml:space="preserve"> </w:t>
      </w:r>
    </w:p>
    <w:p w14:paraId="0C2FE55E" w14:textId="1E68E2B6" w:rsidR="00852979" w:rsidRDefault="00606C44" w:rsidP="007312AF">
      <w:pPr>
        <w:pStyle w:val="NormalWeb"/>
        <w:ind w:left="720"/>
        <w:rPr>
          <w:iCs/>
          <w:sz w:val="22"/>
          <w:szCs w:val="22"/>
        </w:rPr>
      </w:pPr>
      <w:r>
        <w:rPr>
          <w:iCs/>
          <w:sz w:val="22"/>
          <w:szCs w:val="22"/>
        </w:rPr>
        <w:t>Consistency with the Virginia SMFP is less clear for th</w:t>
      </w:r>
      <w:r w:rsidR="00852979">
        <w:rPr>
          <w:iCs/>
          <w:sz w:val="22"/>
          <w:szCs w:val="22"/>
        </w:rPr>
        <w:t>e IFRC project</w:t>
      </w:r>
      <w:r>
        <w:rPr>
          <w:iCs/>
          <w:sz w:val="22"/>
          <w:szCs w:val="22"/>
        </w:rPr>
        <w:t xml:space="preserve">. It is presented as a timely scanner replacement and relocation </w:t>
      </w:r>
      <w:r w:rsidR="006B54F6">
        <w:rPr>
          <w:iCs/>
          <w:sz w:val="22"/>
          <w:szCs w:val="22"/>
        </w:rPr>
        <w:t>project that</w:t>
      </w:r>
      <w:r>
        <w:rPr>
          <w:iCs/>
          <w:sz w:val="22"/>
          <w:szCs w:val="22"/>
        </w:rPr>
        <w:t xml:space="preserve"> merits routine approval. That interpretation and associated assumptions typically apply to projects relocated well within the primary service are</w:t>
      </w:r>
      <w:r w:rsidR="006B54F6">
        <w:rPr>
          <w:iCs/>
          <w:sz w:val="22"/>
          <w:szCs w:val="22"/>
        </w:rPr>
        <w:t>a</w:t>
      </w:r>
      <w:r>
        <w:rPr>
          <w:iCs/>
          <w:sz w:val="22"/>
          <w:szCs w:val="22"/>
        </w:rPr>
        <w:t xml:space="preserve"> of the service </w:t>
      </w:r>
      <w:r w:rsidR="006647D1">
        <w:rPr>
          <w:iCs/>
          <w:sz w:val="22"/>
          <w:szCs w:val="22"/>
        </w:rPr>
        <w:t>relocating</w:t>
      </w:r>
      <w:r>
        <w:rPr>
          <w:iCs/>
          <w:sz w:val="22"/>
          <w:szCs w:val="22"/>
        </w:rPr>
        <w:t xml:space="preserve">. It is not evident </w:t>
      </w:r>
      <w:r w:rsidR="006B54F6">
        <w:rPr>
          <w:iCs/>
          <w:sz w:val="22"/>
          <w:szCs w:val="22"/>
        </w:rPr>
        <w:t xml:space="preserve">that this </w:t>
      </w:r>
      <w:r w:rsidR="006647D1">
        <w:rPr>
          <w:iCs/>
          <w:sz w:val="22"/>
          <w:szCs w:val="22"/>
        </w:rPr>
        <w:t>interpretation of the rules and regulation applies, or should apply</w:t>
      </w:r>
      <w:r w:rsidR="006B54F6">
        <w:rPr>
          <w:iCs/>
          <w:sz w:val="22"/>
          <w:szCs w:val="22"/>
        </w:rPr>
        <w:t>,</w:t>
      </w:r>
      <w:r w:rsidR="006647D1">
        <w:rPr>
          <w:iCs/>
          <w:sz w:val="22"/>
          <w:szCs w:val="22"/>
        </w:rPr>
        <w:t xml:space="preserve"> to market development ventures that entail distant relocations </w:t>
      </w:r>
      <w:r w:rsidR="006647D1">
        <w:rPr>
          <w:iCs/>
          <w:sz w:val="22"/>
          <w:szCs w:val="22"/>
        </w:rPr>
        <w:t>into the primary service areas of other service providers.</w:t>
      </w:r>
    </w:p>
    <w:p w14:paraId="56C6A963" w14:textId="77777777" w:rsidR="006B54F6" w:rsidRDefault="006B54F6" w:rsidP="007312AF">
      <w:pPr>
        <w:pStyle w:val="NormalWeb"/>
        <w:ind w:left="720"/>
        <w:rPr>
          <w:iCs/>
          <w:sz w:val="22"/>
          <w:szCs w:val="22"/>
        </w:rPr>
      </w:pPr>
    </w:p>
    <w:p w14:paraId="6117BFB6" w14:textId="77777777" w:rsidR="007312AF" w:rsidRPr="004246A6" w:rsidRDefault="007312AF" w:rsidP="007312AF">
      <w:pPr>
        <w:pStyle w:val="NormalWeb"/>
        <w:numPr>
          <w:ilvl w:val="0"/>
          <w:numId w:val="10"/>
        </w:numPr>
        <w:ind w:left="1080"/>
        <w:rPr>
          <w:b/>
          <w:iCs/>
          <w:sz w:val="22"/>
          <w:szCs w:val="22"/>
        </w:rPr>
      </w:pPr>
      <w:r w:rsidRPr="004246A6">
        <w:rPr>
          <w:b/>
          <w:iCs/>
          <w:sz w:val="22"/>
          <w:szCs w:val="22"/>
        </w:rPr>
        <w:lastRenderedPageBreak/>
        <w:t xml:space="preserve">Beneficial Institutional Competition while Improving Access to Essential Care </w:t>
      </w:r>
    </w:p>
    <w:p w14:paraId="67228A4C" w14:textId="2C384454" w:rsidR="00752582" w:rsidRDefault="006F56E0" w:rsidP="00514F4B">
      <w:pPr>
        <w:pStyle w:val="NormalWeb"/>
        <w:ind w:left="720"/>
        <w:rPr>
          <w:sz w:val="22"/>
          <w:szCs w:val="22"/>
        </w:rPr>
      </w:pPr>
      <w:r w:rsidRPr="00A409FC">
        <w:rPr>
          <w:sz w:val="22"/>
          <w:szCs w:val="22"/>
        </w:rPr>
        <w:t>The project</w:t>
      </w:r>
      <w:r w:rsidR="009F6414" w:rsidRPr="00A409FC">
        <w:rPr>
          <w:sz w:val="22"/>
          <w:szCs w:val="22"/>
        </w:rPr>
        <w:t xml:space="preserve">s are from </w:t>
      </w:r>
      <w:r w:rsidRPr="00A409FC">
        <w:rPr>
          <w:sz w:val="22"/>
          <w:szCs w:val="22"/>
        </w:rPr>
        <w:t xml:space="preserve">existing </w:t>
      </w:r>
      <w:r w:rsidR="009F6414" w:rsidRPr="00A409FC">
        <w:rPr>
          <w:sz w:val="22"/>
          <w:szCs w:val="22"/>
        </w:rPr>
        <w:t xml:space="preserve">local MRI </w:t>
      </w:r>
      <w:r w:rsidRPr="00A409FC">
        <w:rPr>
          <w:sz w:val="22"/>
          <w:szCs w:val="22"/>
        </w:rPr>
        <w:t>service</w:t>
      </w:r>
      <w:r w:rsidR="009F6414" w:rsidRPr="00A409FC">
        <w:rPr>
          <w:sz w:val="22"/>
          <w:szCs w:val="22"/>
        </w:rPr>
        <w:t>s</w:t>
      </w:r>
      <w:r w:rsidRPr="00A409FC">
        <w:rPr>
          <w:sz w:val="22"/>
          <w:szCs w:val="22"/>
        </w:rPr>
        <w:t xml:space="preserve"> who</w:t>
      </w:r>
      <w:r w:rsidR="00767AA6" w:rsidRPr="00A409FC">
        <w:rPr>
          <w:sz w:val="22"/>
          <w:szCs w:val="22"/>
        </w:rPr>
        <w:t xml:space="preserve"> compete</w:t>
      </w:r>
      <w:r w:rsidRPr="00A409FC">
        <w:rPr>
          <w:sz w:val="22"/>
          <w:szCs w:val="22"/>
        </w:rPr>
        <w:t xml:space="preserve"> regularly with other service providers.</w:t>
      </w:r>
      <w:r w:rsidR="009F6414" w:rsidRPr="00A409FC">
        <w:rPr>
          <w:sz w:val="22"/>
          <w:szCs w:val="22"/>
        </w:rPr>
        <w:t xml:space="preserve"> </w:t>
      </w:r>
      <w:r w:rsidR="006647D1">
        <w:rPr>
          <w:sz w:val="22"/>
          <w:szCs w:val="22"/>
        </w:rPr>
        <w:t xml:space="preserve">It is unclear how beneficial any </w:t>
      </w:r>
      <w:r w:rsidR="00AC468A">
        <w:rPr>
          <w:sz w:val="22"/>
          <w:szCs w:val="22"/>
        </w:rPr>
        <w:t xml:space="preserve">competition for patients </w:t>
      </w:r>
      <w:r w:rsidR="006647D1">
        <w:rPr>
          <w:sz w:val="22"/>
          <w:szCs w:val="22"/>
        </w:rPr>
        <w:t xml:space="preserve">generated by the IFRC project would be. No price competition is </w:t>
      </w:r>
      <w:r w:rsidR="00AC468A">
        <w:rPr>
          <w:sz w:val="22"/>
          <w:szCs w:val="22"/>
        </w:rPr>
        <w:t xml:space="preserve">suggested or </w:t>
      </w:r>
      <w:r w:rsidR="006647D1">
        <w:rPr>
          <w:sz w:val="22"/>
          <w:szCs w:val="22"/>
        </w:rPr>
        <w:t>anticipated. Net physical and economic access to MRI services would not be changed appreciably. Arguably, both projects would help maintain reasonably convenient access to MRI scanning.</w:t>
      </w:r>
    </w:p>
    <w:p w14:paraId="7F5BC985" w14:textId="77777777" w:rsidR="007312AF" w:rsidRPr="004246A6" w:rsidRDefault="00887D56" w:rsidP="00514F4B">
      <w:pPr>
        <w:pStyle w:val="NormalWeb"/>
        <w:ind w:left="720"/>
        <w:rPr>
          <w:b/>
          <w:iCs/>
          <w:sz w:val="22"/>
          <w:szCs w:val="22"/>
        </w:rPr>
      </w:pPr>
      <w:r w:rsidRPr="00887D56">
        <w:rPr>
          <w:b/>
          <w:sz w:val="22"/>
          <w:szCs w:val="22"/>
        </w:rPr>
        <w:t xml:space="preserve">5.  </w:t>
      </w:r>
      <w:r w:rsidR="007312AF" w:rsidRPr="00887D56">
        <w:rPr>
          <w:b/>
          <w:iCs/>
          <w:sz w:val="22"/>
          <w:szCs w:val="22"/>
        </w:rPr>
        <w:t>Relationship</w:t>
      </w:r>
      <w:r w:rsidR="007312AF" w:rsidRPr="004246A6">
        <w:rPr>
          <w:b/>
          <w:iCs/>
          <w:sz w:val="22"/>
          <w:szCs w:val="22"/>
        </w:rPr>
        <w:t xml:space="preserve"> to Existing Health Care System</w:t>
      </w:r>
    </w:p>
    <w:p w14:paraId="114CD266" w14:textId="6AC6D7FF" w:rsidR="00473D82" w:rsidRDefault="00580253" w:rsidP="007312AF">
      <w:pPr>
        <w:ind w:left="720"/>
        <w:rPr>
          <w:sz w:val="22"/>
        </w:rPr>
      </w:pPr>
      <w:r>
        <w:rPr>
          <w:sz w:val="22"/>
        </w:rPr>
        <w:t xml:space="preserve">No </w:t>
      </w:r>
      <w:r w:rsidR="00583183">
        <w:rPr>
          <w:sz w:val="22"/>
        </w:rPr>
        <w:t xml:space="preserve">significant </w:t>
      </w:r>
      <w:r w:rsidR="008749ED">
        <w:rPr>
          <w:sz w:val="22"/>
        </w:rPr>
        <w:t>health system effects</w:t>
      </w:r>
      <w:r>
        <w:rPr>
          <w:sz w:val="22"/>
        </w:rPr>
        <w:t xml:space="preserve"> are likely. The </w:t>
      </w:r>
      <w:r w:rsidR="00AC468A">
        <w:rPr>
          <w:sz w:val="22"/>
        </w:rPr>
        <w:t xml:space="preserve">IRMC proposal, the expansion of </w:t>
      </w:r>
      <w:r w:rsidR="00473D82" w:rsidRPr="00D31331">
        <w:rPr>
          <w:sz w:val="22"/>
          <w:szCs w:val="22"/>
        </w:rPr>
        <w:t>Tysons MRI and Imaging Center</w:t>
      </w:r>
      <w:r w:rsidR="006B54F6">
        <w:rPr>
          <w:sz w:val="22"/>
          <w:szCs w:val="22"/>
        </w:rPr>
        <w:t>,</w:t>
      </w:r>
      <w:r w:rsidR="00473D82">
        <w:rPr>
          <w:sz w:val="22"/>
        </w:rPr>
        <w:t xml:space="preserve"> </w:t>
      </w:r>
      <w:r w:rsidR="002B2E90">
        <w:rPr>
          <w:sz w:val="22"/>
        </w:rPr>
        <w:t xml:space="preserve">should permit more efficient operations. </w:t>
      </w:r>
      <w:r w:rsidR="00473D82">
        <w:rPr>
          <w:sz w:val="22"/>
        </w:rPr>
        <w:t xml:space="preserve">It is not </w:t>
      </w:r>
      <w:r w:rsidR="002B2E90">
        <w:rPr>
          <w:sz w:val="22"/>
        </w:rPr>
        <w:t xml:space="preserve">likely </w:t>
      </w:r>
      <w:r>
        <w:rPr>
          <w:sz w:val="22"/>
        </w:rPr>
        <w:t xml:space="preserve">to affect demand </w:t>
      </w:r>
      <w:r w:rsidR="005C6D10">
        <w:rPr>
          <w:sz w:val="22"/>
        </w:rPr>
        <w:t xml:space="preserve">or operations </w:t>
      </w:r>
      <w:r>
        <w:rPr>
          <w:sz w:val="22"/>
        </w:rPr>
        <w:t>at other MRI services.</w:t>
      </w:r>
      <w:r w:rsidR="00583183">
        <w:rPr>
          <w:sz w:val="22"/>
        </w:rPr>
        <w:t xml:space="preserve"> </w:t>
      </w:r>
    </w:p>
    <w:p w14:paraId="17A3EED9" w14:textId="77777777" w:rsidR="00473D82" w:rsidRDefault="00473D82" w:rsidP="007312AF">
      <w:pPr>
        <w:ind w:left="720"/>
        <w:rPr>
          <w:sz w:val="22"/>
        </w:rPr>
      </w:pPr>
    </w:p>
    <w:p w14:paraId="7F4EE641" w14:textId="2199E534" w:rsidR="007312AF" w:rsidRDefault="00473D82" w:rsidP="007312AF">
      <w:pPr>
        <w:ind w:left="720"/>
        <w:rPr>
          <w:sz w:val="22"/>
        </w:rPr>
      </w:pPr>
      <w:r>
        <w:rPr>
          <w:sz w:val="22"/>
        </w:rPr>
        <w:t xml:space="preserve">The </w:t>
      </w:r>
      <w:r w:rsidR="006B54F6">
        <w:rPr>
          <w:sz w:val="22"/>
        </w:rPr>
        <w:t>near-term</w:t>
      </w:r>
      <w:r>
        <w:rPr>
          <w:sz w:val="22"/>
        </w:rPr>
        <w:t xml:space="preserve"> effects of relocating Sterling MRI Center to Woodbridge, about 40 miles southeast of Sterling, are less clear and potentially negative. Establishing a new service in the primary service area of the Sentara and Rayus </w:t>
      </w:r>
      <w:r w:rsidR="006B54F6">
        <w:rPr>
          <w:sz w:val="22"/>
        </w:rPr>
        <w:t xml:space="preserve">Radiology </w:t>
      </w:r>
      <w:r>
        <w:rPr>
          <w:sz w:val="22"/>
        </w:rPr>
        <w:t>MRI service</w:t>
      </w:r>
      <w:r w:rsidR="006B54F6">
        <w:rPr>
          <w:sz w:val="22"/>
        </w:rPr>
        <w:t>s</w:t>
      </w:r>
      <w:r>
        <w:rPr>
          <w:sz w:val="22"/>
        </w:rPr>
        <w:t xml:space="preserve"> is likely to reduce demand </w:t>
      </w:r>
      <w:proofErr w:type="gramStart"/>
      <w:r>
        <w:rPr>
          <w:sz w:val="22"/>
        </w:rPr>
        <w:t>at</w:t>
      </w:r>
      <w:proofErr w:type="gramEnd"/>
      <w:r>
        <w:rPr>
          <w:sz w:val="22"/>
        </w:rPr>
        <w:t xml:space="preserve"> those services </w:t>
      </w:r>
      <w:r w:rsidR="006B54F6">
        <w:rPr>
          <w:sz w:val="22"/>
        </w:rPr>
        <w:t xml:space="preserve">over the </w:t>
      </w:r>
      <w:r>
        <w:rPr>
          <w:sz w:val="22"/>
        </w:rPr>
        <w:t xml:space="preserve">next three to five years. IFRC now serves about 600 MRI patients from the greater Woodbridge area. Success of the IFRC project depends on </w:t>
      </w:r>
      <w:r w:rsidR="009F6414">
        <w:rPr>
          <w:sz w:val="22"/>
        </w:rPr>
        <w:t xml:space="preserve">developing a caseload of </w:t>
      </w:r>
      <w:r>
        <w:rPr>
          <w:sz w:val="22"/>
        </w:rPr>
        <w:t>eastern Prince William County</w:t>
      </w:r>
      <w:r w:rsidR="009F6414">
        <w:rPr>
          <w:sz w:val="22"/>
        </w:rPr>
        <w:t xml:space="preserve"> patients who otherwise would use nearby services. </w:t>
      </w:r>
    </w:p>
    <w:p w14:paraId="10E43E08" w14:textId="77777777" w:rsidR="007312AF" w:rsidRPr="004246A6" w:rsidRDefault="00887D56" w:rsidP="00887D56">
      <w:pPr>
        <w:pStyle w:val="NormalWeb"/>
        <w:ind w:firstLine="720"/>
        <w:rPr>
          <w:b/>
          <w:iCs/>
          <w:sz w:val="22"/>
          <w:szCs w:val="22"/>
        </w:rPr>
      </w:pPr>
      <w:r>
        <w:rPr>
          <w:b/>
          <w:iCs/>
          <w:sz w:val="22"/>
          <w:szCs w:val="22"/>
        </w:rPr>
        <w:t xml:space="preserve">6.  </w:t>
      </w:r>
      <w:r w:rsidR="007312AF">
        <w:rPr>
          <w:b/>
          <w:iCs/>
          <w:sz w:val="22"/>
          <w:szCs w:val="22"/>
        </w:rPr>
        <w:t>E</w:t>
      </w:r>
      <w:r w:rsidR="007312AF" w:rsidRPr="004246A6">
        <w:rPr>
          <w:b/>
          <w:iCs/>
          <w:sz w:val="22"/>
          <w:szCs w:val="22"/>
        </w:rPr>
        <w:t>conomic, Financial Feasibility</w:t>
      </w:r>
    </w:p>
    <w:p w14:paraId="1F2C7A79" w14:textId="37B1FE8A" w:rsidR="007312AF" w:rsidRDefault="007312AF" w:rsidP="007312AF">
      <w:pPr>
        <w:pStyle w:val="NormalWeb"/>
        <w:ind w:left="720"/>
        <w:rPr>
          <w:iCs/>
          <w:sz w:val="22"/>
          <w:szCs w:val="22"/>
        </w:rPr>
      </w:pPr>
      <w:r w:rsidRPr="004246A6">
        <w:rPr>
          <w:iCs/>
          <w:sz w:val="22"/>
          <w:szCs w:val="22"/>
        </w:rPr>
        <w:t>The capital outlay</w:t>
      </w:r>
      <w:r w:rsidR="001E53C4">
        <w:rPr>
          <w:iCs/>
          <w:sz w:val="22"/>
          <w:szCs w:val="22"/>
        </w:rPr>
        <w:t>s</w:t>
      </w:r>
      <w:r w:rsidR="00C848D9">
        <w:rPr>
          <w:iCs/>
          <w:sz w:val="22"/>
          <w:szCs w:val="22"/>
        </w:rPr>
        <w:t xml:space="preserve"> </w:t>
      </w:r>
      <w:r>
        <w:rPr>
          <w:iCs/>
          <w:sz w:val="22"/>
          <w:szCs w:val="22"/>
        </w:rPr>
        <w:t>proposed</w:t>
      </w:r>
      <w:r w:rsidR="006647D1">
        <w:rPr>
          <w:iCs/>
          <w:sz w:val="22"/>
          <w:szCs w:val="22"/>
        </w:rPr>
        <w:t xml:space="preserve"> </w:t>
      </w:r>
      <w:r w:rsidR="001E53C4">
        <w:rPr>
          <w:iCs/>
          <w:sz w:val="22"/>
          <w:szCs w:val="22"/>
        </w:rPr>
        <w:t>are</w:t>
      </w:r>
      <w:r w:rsidR="009622E6">
        <w:rPr>
          <w:iCs/>
          <w:sz w:val="22"/>
          <w:szCs w:val="22"/>
        </w:rPr>
        <w:t xml:space="preserve"> </w:t>
      </w:r>
      <w:r w:rsidR="00514F4B">
        <w:rPr>
          <w:iCs/>
          <w:sz w:val="22"/>
          <w:szCs w:val="22"/>
        </w:rPr>
        <w:t xml:space="preserve">within the range commonly seen </w:t>
      </w:r>
      <w:r w:rsidR="00990AEF">
        <w:rPr>
          <w:iCs/>
          <w:sz w:val="22"/>
          <w:szCs w:val="22"/>
        </w:rPr>
        <w:t xml:space="preserve">for </w:t>
      </w:r>
      <w:r w:rsidR="00C848D9">
        <w:rPr>
          <w:iCs/>
          <w:sz w:val="22"/>
          <w:szCs w:val="22"/>
        </w:rPr>
        <w:t>MRI</w:t>
      </w:r>
      <w:r w:rsidR="00990AEF">
        <w:rPr>
          <w:iCs/>
          <w:sz w:val="22"/>
          <w:szCs w:val="22"/>
        </w:rPr>
        <w:t xml:space="preserve"> projec</w:t>
      </w:r>
      <w:r w:rsidR="00580253">
        <w:rPr>
          <w:iCs/>
          <w:sz w:val="22"/>
          <w:szCs w:val="22"/>
        </w:rPr>
        <w:t>t</w:t>
      </w:r>
      <w:r w:rsidR="003C1D7F">
        <w:rPr>
          <w:iCs/>
          <w:sz w:val="22"/>
          <w:szCs w:val="22"/>
        </w:rPr>
        <w:t>s</w:t>
      </w:r>
      <w:r w:rsidR="00580253">
        <w:rPr>
          <w:iCs/>
          <w:sz w:val="22"/>
          <w:szCs w:val="22"/>
        </w:rPr>
        <w:t>.</w:t>
      </w:r>
      <w:r w:rsidR="00990AEF">
        <w:rPr>
          <w:iCs/>
          <w:sz w:val="22"/>
          <w:szCs w:val="22"/>
        </w:rPr>
        <w:t xml:space="preserve"> </w:t>
      </w:r>
      <w:r w:rsidR="006647D1">
        <w:rPr>
          <w:iCs/>
          <w:sz w:val="22"/>
          <w:szCs w:val="22"/>
        </w:rPr>
        <w:t>Both</w:t>
      </w:r>
      <w:r w:rsidR="001E53C4">
        <w:rPr>
          <w:iCs/>
          <w:sz w:val="22"/>
          <w:szCs w:val="22"/>
        </w:rPr>
        <w:t xml:space="preserve"> </w:t>
      </w:r>
      <w:r w:rsidR="00583183">
        <w:rPr>
          <w:iCs/>
          <w:sz w:val="22"/>
          <w:szCs w:val="22"/>
        </w:rPr>
        <w:t>are financially</w:t>
      </w:r>
      <w:r>
        <w:rPr>
          <w:iCs/>
          <w:sz w:val="22"/>
          <w:szCs w:val="22"/>
        </w:rPr>
        <w:t xml:space="preserve"> feasible and</w:t>
      </w:r>
      <w:r w:rsidR="005C6D10">
        <w:rPr>
          <w:iCs/>
          <w:sz w:val="22"/>
          <w:szCs w:val="22"/>
        </w:rPr>
        <w:t xml:space="preserve"> </w:t>
      </w:r>
      <w:r w:rsidR="001E53C4">
        <w:rPr>
          <w:iCs/>
          <w:sz w:val="22"/>
          <w:szCs w:val="22"/>
        </w:rPr>
        <w:t xml:space="preserve">would be </w:t>
      </w:r>
      <w:r w:rsidR="005C6D10">
        <w:rPr>
          <w:iCs/>
          <w:sz w:val="22"/>
          <w:szCs w:val="22"/>
        </w:rPr>
        <w:t>expected</w:t>
      </w:r>
      <w:r w:rsidR="00514F4B">
        <w:rPr>
          <w:iCs/>
          <w:sz w:val="22"/>
          <w:szCs w:val="22"/>
        </w:rPr>
        <w:t xml:space="preserve"> to </w:t>
      </w:r>
      <w:r w:rsidR="00887D56">
        <w:rPr>
          <w:iCs/>
          <w:sz w:val="22"/>
          <w:szCs w:val="22"/>
        </w:rPr>
        <w:t xml:space="preserve">generate substantial </w:t>
      </w:r>
      <w:r w:rsidR="003D5A2B">
        <w:rPr>
          <w:iCs/>
          <w:sz w:val="22"/>
          <w:szCs w:val="22"/>
        </w:rPr>
        <w:t>operating profits</w:t>
      </w:r>
      <w:r w:rsidR="00AC468A">
        <w:rPr>
          <w:iCs/>
          <w:sz w:val="22"/>
          <w:szCs w:val="22"/>
        </w:rPr>
        <w:t xml:space="preserve"> and returns on investment</w:t>
      </w:r>
      <w:r>
        <w:rPr>
          <w:iCs/>
          <w:sz w:val="22"/>
          <w:szCs w:val="22"/>
        </w:rPr>
        <w:t xml:space="preserve">. </w:t>
      </w:r>
      <w:r w:rsidR="006B54F6">
        <w:rPr>
          <w:iCs/>
          <w:sz w:val="22"/>
          <w:szCs w:val="22"/>
        </w:rPr>
        <w:t xml:space="preserve">The </w:t>
      </w:r>
      <w:r w:rsidR="006B54F6" w:rsidRPr="006B54F6">
        <w:rPr>
          <w:i/>
          <w:sz w:val="22"/>
          <w:szCs w:val="22"/>
        </w:rPr>
        <w:t>pro forma</w:t>
      </w:r>
      <w:r w:rsidR="006B54F6">
        <w:rPr>
          <w:iCs/>
          <w:sz w:val="22"/>
          <w:szCs w:val="22"/>
        </w:rPr>
        <w:t xml:space="preserve"> budgets submitted reflect these expectations.</w:t>
      </w:r>
    </w:p>
    <w:p w14:paraId="086324F7" w14:textId="77777777" w:rsidR="007312AF" w:rsidRPr="004246A6" w:rsidRDefault="007312AF" w:rsidP="007312AF">
      <w:pPr>
        <w:pStyle w:val="NormalWeb"/>
        <w:ind w:left="720"/>
        <w:rPr>
          <w:b/>
          <w:iCs/>
          <w:sz w:val="22"/>
          <w:szCs w:val="22"/>
        </w:rPr>
      </w:pPr>
      <w:r w:rsidRPr="004246A6">
        <w:rPr>
          <w:b/>
          <w:iCs/>
          <w:sz w:val="22"/>
          <w:szCs w:val="22"/>
        </w:rPr>
        <w:t xml:space="preserve">7.  Financial, Technological Innovations </w:t>
      </w:r>
    </w:p>
    <w:p w14:paraId="5E8DC343" w14:textId="1B79F8ED" w:rsidR="008749ED" w:rsidRDefault="001E53C4" w:rsidP="007312AF">
      <w:pPr>
        <w:pStyle w:val="NormalWeb"/>
        <w:ind w:left="720"/>
        <w:rPr>
          <w:sz w:val="22"/>
          <w:szCs w:val="22"/>
        </w:rPr>
      </w:pPr>
      <w:r>
        <w:rPr>
          <w:sz w:val="22"/>
          <w:szCs w:val="22"/>
        </w:rPr>
        <w:t>N</w:t>
      </w:r>
      <w:r w:rsidR="006647D1">
        <w:rPr>
          <w:sz w:val="22"/>
          <w:szCs w:val="22"/>
        </w:rPr>
        <w:t xml:space="preserve">either </w:t>
      </w:r>
      <w:r w:rsidR="00C848D9">
        <w:rPr>
          <w:sz w:val="22"/>
          <w:szCs w:val="22"/>
        </w:rPr>
        <w:t>project involve</w:t>
      </w:r>
      <w:r w:rsidR="00583183">
        <w:rPr>
          <w:sz w:val="22"/>
          <w:szCs w:val="22"/>
        </w:rPr>
        <w:t>s</w:t>
      </w:r>
      <w:r w:rsidR="007312AF" w:rsidRPr="004246A6">
        <w:rPr>
          <w:sz w:val="22"/>
          <w:szCs w:val="22"/>
        </w:rPr>
        <w:t xml:space="preserve"> innovat</w:t>
      </w:r>
      <w:r w:rsidR="007312AF">
        <w:rPr>
          <w:sz w:val="22"/>
          <w:szCs w:val="22"/>
        </w:rPr>
        <w:t>iv</w:t>
      </w:r>
      <w:r w:rsidR="003C1D7F">
        <w:rPr>
          <w:sz w:val="22"/>
          <w:szCs w:val="22"/>
        </w:rPr>
        <w:t>e technologies, practices or</w:t>
      </w:r>
      <w:r w:rsidR="00514F4B">
        <w:rPr>
          <w:sz w:val="22"/>
          <w:szCs w:val="22"/>
        </w:rPr>
        <w:t xml:space="preserve"> </w:t>
      </w:r>
      <w:r w:rsidR="007312AF" w:rsidRPr="004246A6">
        <w:rPr>
          <w:sz w:val="22"/>
          <w:szCs w:val="22"/>
        </w:rPr>
        <w:t xml:space="preserve">economic </w:t>
      </w:r>
      <w:r w:rsidR="007312AF">
        <w:rPr>
          <w:sz w:val="22"/>
          <w:szCs w:val="22"/>
        </w:rPr>
        <w:t xml:space="preserve">aspects that warrant special consideration. </w:t>
      </w:r>
    </w:p>
    <w:p w14:paraId="7F88CFA1" w14:textId="2F85520E" w:rsidR="007312AF" w:rsidRPr="008A3527" w:rsidRDefault="007312AF" w:rsidP="007312AF">
      <w:pPr>
        <w:pStyle w:val="NormalWeb"/>
        <w:ind w:left="720"/>
        <w:rPr>
          <w:b/>
          <w:sz w:val="22"/>
          <w:szCs w:val="22"/>
        </w:rPr>
      </w:pPr>
      <w:r w:rsidRPr="008A3527">
        <w:rPr>
          <w:b/>
          <w:iCs/>
          <w:sz w:val="22"/>
          <w:szCs w:val="22"/>
        </w:rPr>
        <w:t xml:space="preserve">8.  Research, Training </w:t>
      </w:r>
      <w:r w:rsidR="001E53C4" w:rsidRPr="008A3527">
        <w:rPr>
          <w:b/>
          <w:iCs/>
          <w:sz w:val="22"/>
          <w:szCs w:val="22"/>
        </w:rPr>
        <w:t>Contributions,</w:t>
      </w:r>
      <w:r w:rsidRPr="008A3527">
        <w:rPr>
          <w:b/>
          <w:iCs/>
          <w:sz w:val="22"/>
          <w:szCs w:val="22"/>
        </w:rPr>
        <w:t xml:space="preserve"> and Innovations</w:t>
      </w:r>
    </w:p>
    <w:p w14:paraId="65678E36" w14:textId="78ACE8CD" w:rsidR="001E1F7F" w:rsidRDefault="006647D1" w:rsidP="00832E1E">
      <w:pPr>
        <w:numPr>
          <w:ilvl w:val="12"/>
          <w:numId w:val="0"/>
        </w:numPr>
        <w:ind w:left="720"/>
        <w:rPr>
          <w:sz w:val="22"/>
          <w:szCs w:val="22"/>
        </w:rPr>
      </w:pPr>
      <w:r>
        <w:rPr>
          <w:sz w:val="22"/>
          <w:szCs w:val="22"/>
        </w:rPr>
        <w:t>Neither</w:t>
      </w:r>
      <w:r w:rsidR="00583183">
        <w:rPr>
          <w:sz w:val="22"/>
          <w:szCs w:val="22"/>
        </w:rPr>
        <w:t xml:space="preserve"> project </w:t>
      </w:r>
      <w:r w:rsidR="00C848D9">
        <w:rPr>
          <w:sz w:val="22"/>
          <w:szCs w:val="22"/>
        </w:rPr>
        <w:t>include</w:t>
      </w:r>
      <w:r w:rsidR="00583183">
        <w:rPr>
          <w:sz w:val="22"/>
          <w:szCs w:val="22"/>
        </w:rPr>
        <w:t>s</w:t>
      </w:r>
      <w:r w:rsidR="007312AF" w:rsidRPr="008A3527">
        <w:rPr>
          <w:sz w:val="22"/>
          <w:szCs w:val="22"/>
        </w:rPr>
        <w:t xml:space="preserve"> research or training element</w:t>
      </w:r>
      <w:r w:rsidR="00131075">
        <w:rPr>
          <w:sz w:val="22"/>
          <w:szCs w:val="22"/>
        </w:rPr>
        <w:t>s that warrant</w:t>
      </w:r>
      <w:r w:rsidR="000C7A52">
        <w:rPr>
          <w:sz w:val="22"/>
          <w:szCs w:val="22"/>
        </w:rPr>
        <w:t xml:space="preserve"> special consideration</w:t>
      </w:r>
      <w:r w:rsidR="007312AF" w:rsidRPr="008A3527">
        <w:rPr>
          <w:sz w:val="22"/>
          <w:szCs w:val="22"/>
        </w:rPr>
        <w:t xml:space="preserve">. </w:t>
      </w:r>
    </w:p>
    <w:p w14:paraId="1547BB47" w14:textId="77777777" w:rsidR="001E1F7F" w:rsidRDefault="001E1F7F" w:rsidP="00832E1E">
      <w:pPr>
        <w:numPr>
          <w:ilvl w:val="12"/>
          <w:numId w:val="0"/>
        </w:numPr>
        <w:ind w:left="720"/>
        <w:rPr>
          <w:sz w:val="22"/>
          <w:szCs w:val="22"/>
        </w:rPr>
      </w:pPr>
    </w:p>
    <w:p w14:paraId="2BA1D0FE" w14:textId="77777777" w:rsidR="00254F31" w:rsidRDefault="00254F31" w:rsidP="00832E1E">
      <w:pPr>
        <w:numPr>
          <w:ilvl w:val="12"/>
          <w:numId w:val="0"/>
        </w:numPr>
        <w:ind w:left="720"/>
        <w:rPr>
          <w:sz w:val="22"/>
          <w:szCs w:val="22"/>
        </w:rPr>
      </w:pPr>
    </w:p>
    <w:p w14:paraId="1D2DCB35" w14:textId="77777777" w:rsidR="00254F31" w:rsidRDefault="00254F31" w:rsidP="00832E1E">
      <w:pPr>
        <w:numPr>
          <w:ilvl w:val="12"/>
          <w:numId w:val="0"/>
        </w:numPr>
        <w:ind w:left="720"/>
        <w:rPr>
          <w:sz w:val="22"/>
          <w:szCs w:val="22"/>
        </w:rPr>
      </w:pPr>
    </w:p>
    <w:sectPr w:rsidR="00254F31" w:rsidSect="007B069E">
      <w:headerReference w:type="default" r:id="rId11"/>
      <w:footerReference w:type="default" r:id="rId12"/>
      <w:endnotePr>
        <w:numFmt w:val="decimal"/>
      </w:endnotePr>
      <w:type w:val="continuous"/>
      <w:pgSz w:w="12240" w:h="15840"/>
      <w:pgMar w:top="1350" w:right="1440" w:bottom="1440" w:left="1440" w:header="1440" w:footer="144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1C7F10" w14:textId="77777777" w:rsidR="00D4460F" w:rsidRDefault="00D4460F">
      <w:r>
        <w:separator/>
      </w:r>
    </w:p>
  </w:endnote>
  <w:endnote w:type="continuationSeparator" w:id="0">
    <w:p w14:paraId="0EC884E9" w14:textId="77777777" w:rsidR="00D4460F" w:rsidRDefault="00D446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mond Halbfett">
    <w:altName w:val="Calibri"/>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Bold">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02542" w14:textId="77777777" w:rsidR="00FA1C25" w:rsidRDefault="00FA1C25">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176C2">
      <w:rPr>
        <w:rStyle w:val="PageNumber"/>
        <w:noProof/>
      </w:rPr>
      <w:t>5</w:t>
    </w:r>
    <w:r>
      <w:rPr>
        <w:rStyle w:val="PageNumber"/>
      </w:rPr>
      <w:fldChar w:fldCharType="end"/>
    </w:r>
  </w:p>
  <w:p w14:paraId="5C1205FA" w14:textId="77777777" w:rsidR="00FA1C25" w:rsidRDefault="00FA1C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236832" w14:textId="77777777" w:rsidR="00D4460F" w:rsidRDefault="00D4460F">
      <w:r>
        <w:separator/>
      </w:r>
    </w:p>
  </w:footnote>
  <w:footnote w:type="continuationSeparator" w:id="0">
    <w:p w14:paraId="0B5F4FB1" w14:textId="77777777" w:rsidR="00D4460F" w:rsidRDefault="00D4460F">
      <w:r>
        <w:continuationSeparator/>
      </w:r>
    </w:p>
  </w:footnote>
  <w:footnote w:id="1">
    <w:p w14:paraId="2D5A1865" w14:textId="18E3E1D5" w:rsidR="00074220" w:rsidRDefault="00074220">
      <w:pPr>
        <w:pStyle w:val="FootnoteText"/>
      </w:pPr>
      <w:r>
        <w:rPr>
          <w:rStyle w:val="FootnoteReference"/>
        </w:rPr>
        <w:footnoteRef/>
      </w:r>
      <w:r w:rsidR="006B58F8" w:rsidRPr="006B58F8">
        <w:rPr>
          <w:sz w:val="20"/>
          <w:szCs w:val="20"/>
        </w:rPr>
        <w:t xml:space="preserve">The Virginia State Medical Facilities Plan (SMFP) defines competing proposals as </w:t>
      </w:r>
      <w:r w:rsidR="006B58F8">
        <w:rPr>
          <w:sz w:val="20"/>
          <w:szCs w:val="20"/>
        </w:rPr>
        <w:t>“</w:t>
      </w:r>
      <w:r w:rsidR="006B58F8" w:rsidRPr="006B58F8">
        <w:rPr>
          <w:sz w:val="20"/>
          <w:szCs w:val="20"/>
        </w:rPr>
        <w:t xml:space="preserve">applications for the same or similar services and facilities that are proposed for the same health planning </w:t>
      </w:r>
      <w:r w:rsidR="006B58F8" w:rsidRPr="006B58F8">
        <w:rPr>
          <w:sz w:val="22"/>
          <w:szCs w:val="22"/>
        </w:rPr>
        <w:t xml:space="preserve">district, or same health planning region for projects reviewed on a regional </w:t>
      </w:r>
      <w:r w:rsidR="000969B5" w:rsidRPr="006B58F8">
        <w:rPr>
          <w:sz w:val="22"/>
          <w:szCs w:val="22"/>
        </w:rPr>
        <w:t>basis and</w:t>
      </w:r>
      <w:r w:rsidR="006B58F8" w:rsidRPr="006B58F8">
        <w:rPr>
          <w:sz w:val="22"/>
          <w:szCs w:val="22"/>
        </w:rPr>
        <w:t xml:space="preserve"> are in the same batch review cycle.</w:t>
      </w:r>
      <w:r w:rsidR="006B58F8" w:rsidRPr="006B58F8">
        <w:rPr>
          <w:sz w:val="22"/>
          <w:szCs w:val="22"/>
        </w:rPr>
        <w:t>”  Virginia SMFP, p. 1</w:t>
      </w:r>
      <w:r w:rsidR="000969B5">
        <w:rPr>
          <w:sz w:val="22"/>
          <w:szCs w:val="22"/>
        </w:rPr>
        <w:t xml:space="preserve">. </w:t>
      </w:r>
    </w:p>
  </w:footnote>
  <w:footnote w:id="2">
    <w:p w14:paraId="025B8BCF" w14:textId="28A466BA" w:rsidR="00294CE4" w:rsidRDefault="00294CE4">
      <w:pPr>
        <w:pStyle w:val="FootnoteText"/>
      </w:pPr>
      <w:r>
        <w:rPr>
          <w:rStyle w:val="FootnoteReference"/>
        </w:rPr>
        <w:footnoteRef/>
      </w:r>
      <w:r w:rsidRPr="00294CE4">
        <w:rPr>
          <w:sz w:val="20"/>
          <w:szCs w:val="20"/>
        </w:rPr>
        <w:t>Inova Reston MRI Center</w:t>
      </w:r>
      <w:r w:rsidR="000A1E32">
        <w:rPr>
          <w:sz w:val="20"/>
          <w:szCs w:val="20"/>
        </w:rPr>
        <w:t>, like the competing IFRC proposal,</w:t>
      </w:r>
      <w:r w:rsidRPr="00294CE4">
        <w:rPr>
          <w:sz w:val="20"/>
          <w:szCs w:val="20"/>
        </w:rPr>
        <w:t xml:space="preserve"> is a joint venture with two members, Inova Health Care Services and Fairfax Radiological Consultants. Inova Health Care Services, an operating arm of Inova Health System, holds a majority interest in </w:t>
      </w:r>
      <w:r w:rsidR="000A1E32">
        <w:rPr>
          <w:sz w:val="20"/>
          <w:szCs w:val="20"/>
        </w:rPr>
        <w:t>both entities</w:t>
      </w:r>
      <w:r w:rsidRPr="00294CE4">
        <w:rPr>
          <w:sz w:val="20"/>
          <w:szCs w:val="20"/>
        </w:rPr>
        <w:t>.</w:t>
      </w:r>
    </w:p>
  </w:footnote>
  <w:footnote w:id="3">
    <w:p w14:paraId="15FC1446" w14:textId="6FDAADE1" w:rsidR="006963B3" w:rsidRDefault="006963B3" w:rsidP="006963B3">
      <w:pPr>
        <w:pStyle w:val="FootnoteText"/>
      </w:pPr>
      <w:r>
        <w:rPr>
          <w:rStyle w:val="FootnoteReference"/>
        </w:rPr>
        <w:footnoteRef/>
      </w:r>
      <w:r w:rsidRPr="00660AA1">
        <w:rPr>
          <w:sz w:val="20"/>
          <w:szCs w:val="20"/>
        </w:rPr>
        <w:t xml:space="preserve">Three MRI scanners, one hospital based and two freestanding services. have been added to the regional licensed complement since the </w:t>
      </w:r>
      <w:r w:rsidR="007B0071">
        <w:rPr>
          <w:sz w:val="20"/>
          <w:szCs w:val="20"/>
        </w:rPr>
        <w:t>2023 i</w:t>
      </w:r>
      <w:r w:rsidRPr="00660AA1">
        <w:rPr>
          <w:sz w:val="20"/>
          <w:szCs w:val="20"/>
        </w:rPr>
        <w:t>nventory shown in Table 1 was published. The current authorized complement is 58 MRI scanners.</w:t>
      </w:r>
      <w:r>
        <w:t xml:space="preserve"> </w:t>
      </w:r>
    </w:p>
  </w:footnote>
  <w:footnote w:id="4">
    <w:p w14:paraId="5BBD7077" w14:textId="66469346" w:rsidR="005A5CF0" w:rsidRDefault="005A5CF0" w:rsidP="005A5CF0">
      <w:pPr>
        <w:pStyle w:val="FootnoteText"/>
      </w:pPr>
      <w:r>
        <w:rPr>
          <w:rStyle w:val="FootnoteReference"/>
        </w:rPr>
        <w:footnoteRef/>
      </w:r>
      <w:r w:rsidRPr="00DC2724">
        <w:rPr>
          <w:sz w:val="20"/>
          <w:szCs w:val="20"/>
        </w:rPr>
        <w:t xml:space="preserve">The information discussed here is reported facility use data, not population-based data. Northern Virginia is a net importer of MRI services, so indigenous northern Virginia use rates are lower than rates derived from facility data. The information presented in Table 2 is Virginia Health Information statewide 2022 MRI capacity and use data for Virginia’s five planning regions. Absent statewide population-based MRI use, these data </w:t>
      </w:r>
      <w:r>
        <w:rPr>
          <w:sz w:val="20"/>
          <w:szCs w:val="20"/>
        </w:rPr>
        <w:t xml:space="preserve">are the most reliable available to make </w:t>
      </w:r>
      <w:r w:rsidRPr="00DC2724">
        <w:rPr>
          <w:sz w:val="20"/>
          <w:szCs w:val="20"/>
        </w:rPr>
        <w:t>interregional comparisons.</w:t>
      </w:r>
    </w:p>
  </w:footnote>
  <w:footnote w:id="5">
    <w:p w14:paraId="1D461997" w14:textId="1442A96A" w:rsidR="00D3794B" w:rsidRDefault="00D3794B">
      <w:pPr>
        <w:pStyle w:val="FootnoteText"/>
      </w:pPr>
      <w:r>
        <w:rPr>
          <w:rStyle w:val="FootnoteReference"/>
        </w:rPr>
        <w:footnoteRef/>
      </w:r>
      <w:r w:rsidRPr="0028077F">
        <w:rPr>
          <w:sz w:val="20"/>
          <w:szCs w:val="20"/>
        </w:rPr>
        <w:t>The Kaiser serv</w:t>
      </w:r>
      <w:r w:rsidR="00254F31">
        <w:rPr>
          <w:sz w:val="20"/>
          <w:szCs w:val="20"/>
        </w:rPr>
        <w:t>es only</w:t>
      </w:r>
      <w:r w:rsidRPr="0028077F">
        <w:rPr>
          <w:sz w:val="20"/>
          <w:szCs w:val="20"/>
        </w:rPr>
        <w:t xml:space="preserve"> Kaiser</w:t>
      </w:r>
      <w:r w:rsidR="0028077F" w:rsidRPr="0028077F">
        <w:rPr>
          <w:sz w:val="20"/>
          <w:szCs w:val="20"/>
        </w:rPr>
        <w:t xml:space="preserve"> Foundation Health Plan members. Kaiser’s market share in eastern Prince William County is the highest in the planning region</w:t>
      </w:r>
      <w:r w:rsidR="00254F31">
        <w:rPr>
          <w:sz w:val="20"/>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969292" w14:textId="2D5285BF" w:rsidR="00F13B0F" w:rsidRPr="00527517" w:rsidRDefault="00F13B0F" w:rsidP="0035251A">
    <w:pPr>
      <w:rPr>
        <w:b/>
        <w:bCs/>
        <w:sz w:val="22"/>
        <w:szCs w:val="22"/>
      </w:rPr>
    </w:pPr>
    <w:r w:rsidRPr="00527517">
      <w:rPr>
        <w:b/>
        <w:bCs/>
        <w:sz w:val="22"/>
        <w:szCs w:val="22"/>
      </w:rPr>
      <w:t xml:space="preserve">Inova Reston MRI Center, Expand MRI Service (COPN Request VA-8755) </w:t>
    </w:r>
  </w:p>
  <w:p w14:paraId="0C9A9762" w14:textId="6446662D" w:rsidR="0035251A" w:rsidRPr="00527517" w:rsidRDefault="00F13B0F" w:rsidP="0035251A">
    <w:pPr>
      <w:rPr>
        <w:b/>
        <w:bCs/>
        <w:sz w:val="22"/>
        <w:szCs w:val="22"/>
      </w:rPr>
    </w:pPr>
    <w:r w:rsidRPr="00527517">
      <w:rPr>
        <w:b/>
        <w:bCs/>
        <w:sz w:val="22"/>
        <w:szCs w:val="22"/>
      </w:rPr>
      <w:t>IFRC, establish MRI Service (COPN Request VA-8756)</w:t>
    </w:r>
  </w:p>
  <w:p w14:paraId="5FCDDFCE" w14:textId="4565D967" w:rsidR="00FA1C25" w:rsidRPr="00724E60" w:rsidRDefault="007C3B62" w:rsidP="00724E60">
    <w:pPr>
      <w:pStyle w:val="BodyText"/>
      <w:numPr>
        <w:ilvl w:val="0"/>
        <w:numId w:val="0"/>
      </w:numPr>
      <w:rPr>
        <w:b/>
        <w:szCs w:val="22"/>
      </w:rPr>
    </w:pPr>
    <w:r>
      <w:rPr>
        <w:b/>
        <w:szCs w:val="22"/>
      </w:rPr>
      <w:t>J</w:t>
    </w:r>
    <w:r w:rsidR="00F13B0F">
      <w:rPr>
        <w:b/>
        <w:szCs w:val="22"/>
      </w:rPr>
      <w:t>une 1</w:t>
    </w:r>
    <w:r w:rsidR="003D19DF">
      <w:rPr>
        <w:b/>
        <w:szCs w:val="22"/>
      </w:rPr>
      <w:t>1</w:t>
    </w:r>
    <w:r w:rsidR="00FA1C25">
      <w:rPr>
        <w:b/>
        <w:szCs w:val="22"/>
      </w:rPr>
      <w:t>, 202</w:t>
    </w:r>
    <w:r>
      <w:rPr>
        <w:b/>
        <w:szCs w:val="22"/>
      </w:rPr>
      <w:t>4</w:t>
    </w:r>
  </w:p>
  <w:p w14:paraId="780FDC31" w14:textId="77777777" w:rsidR="00FA1C25" w:rsidRDefault="00FA1C25" w:rsidP="00954A3E">
    <w:pPr>
      <w:pStyle w:val="BodyText"/>
      <w:numPr>
        <w:ilvl w:val="0"/>
        <w:numId w:val="0"/>
      </w:numPr>
    </w:pPr>
    <w:r>
      <w:t xml:space="preserve">____________________________________________________________________________________                                            </w:t>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986379"/>
    <w:multiLevelType w:val="hybridMultilevel"/>
    <w:tmpl w:val="D6423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2E21EB"/>
    <w:multiLevelType w:val="multilevel"/>
    <w:tmpl w:val="55365D4A"/>
    <w:lvl w:ilvl="0">
      <w:start w:val="1"/>
      <w:numFmt w:val="upperRoman"/>
      <w:pStyle w:val="Heading2"/>
      <w:lvlText w:val="%1."/>
      <w:lvlJc w:val="left"/>
      <w:pPr>
        <w:tabs>
          <w:tab w:val="num" w:pos="720"/>
        </w:tabs>
        <w:ind w:left="720" w:hanging="720"/>
      </w:pPr>
      <w:rPr>
        <w:rFonts w:ascii="Garmond Halbfett" w:hAnsi="Garmond Halbfett" w:hint="default"/>
        <w:b/>
        <w:sz w:val="22"/>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15:restartNumberingAfterBreak="0">
    <w:nsid w:val="10607733"/>
    <w:multiLevelType w:val="hybridMultilevel"/>
    <w:tmpl w:val="00842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1A1394"/>
    <w:multiLevelType w:val="hybridMultilevel"/>
    <w:tmpl w:val="8FC893AC"/>
    <w:lvl w:ilvl="0" w:tplc="94783130">
      <w:start w:val="1"/>
      <w:numFmt w:val="upperLetter"/>
      <w:lvlText w:val="%1."/>
      <w:lvlJc w:val="left"/>
      <w:pPr>
        <w:ind w:left="63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02105D"/>
    <w:multiLevelType w:val="hybridMultilevel"/>
    <w:tmpl w:val="5110224A"/>
    <w:lvl w:ilvl="0" w:tplc="0409000F">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9615045"/>
    <w:multiLevelType w:val="hybridMultilevel"/>
    <w:tmpl w:val="BCBC076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 w15:restartNumberingAfterBreak="0">
    <w:nsid w:val="19870A6D"/>
    <w:multiLevelType w:val="hybridMultilevel"/>
    <w:tmpl w:val="6682240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99C1A90"/>
    <w:multiLevelType w:val="hybridMultilevel"/>
    <w:tmpl w:val="6D1438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B6118CE"/>
    <w:multiLevelType w:val="hybridMultilevel"/>
    <w:tmpl w:val="A24E2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BD3569"/>
    <w:multiLevelType w:val="hybridMultilevel"/>
    <w:tmpl w:val="5C7C5314"/>
    <w:lvl w:ilvl="0" w:tplc="7974DEBC">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1F6C29E3"/>
    <w:multiLevelType w:val="hybridMultilevel"/>
    <w:tmpl w:val="66C8778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1" w15:restartNumberingAfterBreak="0">
    <w:nsid w:val="1FB81A72"/>
    <w:multiLevelType w:val="hybridMultilevel"/>
    <w:tmpl w:val="60F86B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5F148B7"/>
    <w:multiLevelType w:val="hybridMultilevel"/>
    <w:tmpl w:val="C68A2C4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F33F7A"/>
    <w:multiLevelType w:val="hybridMultilevel"/>
    <w:tmpl w:val="E092C94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F7672EE"/>
    <w:multiLevelType w:val="multilevel"/>
    <w:tmpl w:val="C6FA12B0"/>
    <w:lvl w:ilvl="0">
      <w:start w:val="3"/>
      <w:numFmt w:val="upperLetter"/>
      <w:pStyle w:val="Heading5"/>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0DE765D"/>
    <w:multiLevelType w:val="hybridMultilevel"/>
    <w:tmpl w:val="21DAEA60"/>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16" w15:restartNumberingAfterBreak="0">
    <w:nsid w:val="3995488B"/>
    <w:multiLevelType w:val="hybridMultilevel"/>
    <w:tmpl w:val="9FC60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79471E"/>
    <w:multiLevelType w:val="hybridMultilevel"/>
    <w:tmpl w:val="297CDEC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A333C98"/>
    <w:multiLevelType w:val="hybridMultilevel"/>
    <w:tmpl w:val="FA4A9FB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E251FD"/>
    <w:multiLevelType w:val="hybridMultilevel"/>
    <w:tmpl w:val="FA4A9FB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F257B11"/>
    <w:multiLevelType w:val="hybridMultilevel"/>
    <w:tmpl w:val="62DE7D52"/>
    <w:lvl w:ilvl="0" w:tplc="38EC249E">
      <w:start w:val="1"/>
      <w:numFmt w:val="decimal"/>
      <w:lvlText w:val="%1."/>
      <w:lvlJc w:val="left"/>
      <w:pPr>
        <w:tabs>
          <w:tab w:val="num" w:pos="1080"/>
        </w:tabs>
        <w:ind w:left="1080" w:hanging="360"/>
      </w:pPr>
      <w:rPr>
        <w:rFonts w:asciiTheme="minorHAnsi" w:eastAsiaTheme="minorHAnsi" w:hAnsiTheme="minorHAnsi" w:cstheme="minorBid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50F63967"/>
    <w:multiLevelType w:val="multilevel"/>
    <w:tmpl w:val="DF88F840"/>
    <w:lvl w:ilvl="0">
      <w:start w:val="1"/>
      <w:numFmt w:val="decimal"/>
      <w:lvlText w:val="%1."/>
      <w:legacy w:legacy="1" w:legacySpace="0" w:legacyIndent="0"/>
      <w:lvlJc w:val="left"/>
      <w:rPr>
        <w:rFonts w:ascii="Times New Roman" w:hAnsi="Times New Roman" w:cs="Times New Roman" w:hint="default"/>
        <w:sz w:val="22"/>
        <w:szCs w:val="22"/>
      </w:rPr>
    </w:lvl>
    <w:lvl w:ilvl="1">
      <w:start w:val="1"/>
      <w:numFmt w:val="decimal"/>
      <w:lvlText w:val="%2."/>
      <w:legacy w:legacy="1" w:legacySpace="0" w:legacyIndent="0"/>
      <w:lvlJc w:val="left"/>
    </w:lvl>
    <w:lvl w:ilvl="2">
      <w:start w:val="1"/>
      <w:numFmt w:val="decimal"/>
      <w:lvlText w:val="%3."/>
      <w:legacy w:legacy="1" w:legacySpace="0" w:legacyIndent="0"/>
      <w:lvlJc w:val="left"/>
    </w:lvl>
    <w:lvl w:ilvl="3">
      <w:start w:val="1"/>
      <w:numFmt w:val="decimal"/>
      <w:lvlText w:val="%4."/>
      <w:legacy w:legacy="1" w:legacySpace="0" w:legacyIndent="0"/>
      <w:lvlJc w:val="left"/>
    </w:lvl>
    <w:lvl w:ilvl="4">
      <w:start w:val="1"/>
      <w:numFmt w:val="decimal"/>
      <w:lvlText w:val="%5."/>
      <w:legacy w:legacy="1" w:legacySpace="0" w:legacyIndent="0"/>
      <w:lvlJc w:val="left"/>
    </w:lvl>
    <w:lvl w:ilvl="5">
      <w:start w:val="1"/>
      <w:numFmt w:val="decimal"/>
      <w:lvlText w:val="%6."/>
      <w:legacy w:legacy="1" w:legacySpace="0" w:legacyIndent="0"/>
      <w:lvlJc w:val="left"/>
    </w:lvl>
    <w:lvl w:ilvl="6">
      <w:start w:val="1"/>
      <w:numFmt w:val="decimal"/>
      <w:lvlText w:val="%7."/>
      <w:legacy w:legacy="1" w:legacySpace="0" w:legacyIndent="0"/>
      <w:lvlJc w:val="left"/>
    </w:lvl>
    <w:lvl w:ilvl="7">
      <w:start w:val="1"/>
      <w:numFmt w:val="decimal"/>
      <w:lvlText w:val="%8."/>
      <w:legacy w:legacy="1" w:legacySpace="0" w:legacyIndent="0"/>
      <w:lvlJc w:val="left"/>
    </w:lvl>
    <w:lvl w:ilvl="8">
      <w:start w:val="1"/>
      <w:numFmt w:val="lowerRoman"/>
      <w:lvlText w:val="%9)"/>
      <w:legacy w:legacy="1" w:legacySpace="0" w:legacyIndent="0"/>
      <w:lvlJc w:val="left"/>
    </w:lvl>
  </w:abstractNum>
  <w:abstractNum w:abstractNumId="22" w15:restartNumberingAfterBreak="0">
    <w:nsid w:val="5BBC0877"/>
    <w:multiLevelType w:val="hybridMultilevel"/>
    <w:tmpl w:val="D43224EC"/>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F574953"/>
    <w:multiLevelType w:val="hybridMultilevel"/>
    <w:tmpl w:val="27B82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F704BF"/>
    <w:multiLevelType w:val="hybridMultilevel"/>
    <w:tmpl w:val="807A31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0646BF6"/>
    <w:multiLevelType w:val="hybridMultilevel"/>
    <w:tmpl w:val="26D4F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10050F"/>
    <w:multiLevelType w:val="hybridMultilevel"/>
    <w:tmpl w:val="18B400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034774"/>
    <w:multiLevelType w:val="hybridMultilevel"/>
    <w:tmpl w:val="F01AD7B4"/>
    <w:lvl w:ilvl="0" w:tplc="6B1444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5190815"/>
    <w:multiLevelType w:val="hybridMultilevel"/>
    <w:tmpl w:val="622A3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477404">
    <w:abstractNumId w:val="21"/>
  </w:num>
  <w:num w:numId="2" w16cid:durableId="1488857542">
    <w:abstractNumId w:val="1"/>
  </w:num>
  <w:num w:numId="3" w16cid:durableId="704519802">
    <w:abstractNumId w:val="14"/>
  </w:num>
  <w:num w:numId="4" w16cid:durableId="380371203">
    <w:abstractNumId w:val="12"/>
  </w:num>
  <w:num w:numId="5" w16cid:durableId="1112287817">
    <w:abstractNumId w:val="22"/>
  </w:num>
  <w:num w:numId="6" w16cid:durableId="1649817681">
    <w:abstractNumId w:val="15"/>
  </w:num>
  <w:num w:numId="7" w16cid:durableId="160047194">
    <w:abstractNumId w:val="2"/>
  </w:num>
  <w:num w:numId="8" w16cid:durableId="69230253">
    <w:abstractNumId w:val="24"/>
  </w:num>
  <w:num w:numId="9" w16cid:durableId="1841431528">
    <w:abstractNumId w:val="19"/>
  </w:num>
  <w:num w:numId="10" w16cid:durableId="1120495839">
    <w:abstractNumId w:val="4"/>
  </w:num>
  <w:num w:numId="11" w16cid:durableId="2133088847">
    <w:abstractNumId w:val="10"/>
  </w:num>
  <w:num w:numId="12" w16cid:durableId="1000540917">
    <w:abstractNumId w:val="26"/>
  </w:num>
  <w:num w:numId="13" w16cid:durableId="1600142966">
    <w:abstractNumId w:val="6"/>
  </w:num>
  <w:num w:numId="14" w16cid:durableId="191461794">
    <w:abstractNumId w:val="0"/>
  </w:num>
  <w:num w:numId="15" w16cid:durableId="1545407094">
    <w:abstractNumId w:val="7"/>
  </w:num>
  <w:num w:numId="16" w16cid:durableId="1108965198">
    <w:abstractNumId w:val="16"/>
  </w:num>
  <w:num w:numId="17" w16cid:durableId="811365436">
    <w:abstractNumId w:val="25"/>
  </w:num>
  <w:num w:numId="18" w16cid:durableId="1139028454">
    <w:abstractNumId w:val="28"/>
  </w:num>
  <w:num w:numId="19" w16cid:durableId="1827939826">
    <w:abstractNumId w:val="5"/>
  </w:num>
  <w:num w:numId="20" w16cid:durableId="1729499307">
    <w:abstractNumId w:val="8"/>
  </w:num>
  <w:num w:numId="21" w16cid:durableId="2095129382">
    <w:abstractNumId w:val="11"/>
  </w:num>
  <w:num w:numId="22" w16cid:durableId="1445272012">
    <w:abstractNumId w:val="18"/>
  </w:num>
  <w:num w:numId="23" w16cid:durableId="1963001554">
    <w:abstractNumId w:val="17"/>
  </w:num>
  <w:num w:numId="24" w16cid:durableId="1837259993">
    <w:abstractNumId w:val="13"/>
  </w:num>
  <w:num w:numId="25" w16cid:durableId="987827574">
    <w:abstractNumId w:val="23"/>
  </w:num>
  <w:num w:numId="26" w16cid:durableId="1964728770">
    <w:abstractNumId w:val="20"/>
  </w:num>
  <w:num w:numId="27" w16cid:durableId="1854151482">
    <w:abstractNumId w:val="27"/>
  </w:num>
  <w:num w:numId="28" w16cid:durableId="1432631062">
    <w:abstractNumId w:val="3"/>
  </w:num>
  <w:num w:numId="29" w16cid:durableId="1077940022">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4"/>
  <w:bordersDoNotSurroundHeader/>
  <w:bordersDoNotSurroundFooter/>
  <w:proofState w:spelling="clean" w:grammar="clean"/>
  <w:defaultTabStop w:val="720"/>
  <w:hyphenationZone w:val="936"/>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B59"/>
    <w:rsid w:val="000024B0"/>
    <w:rsid w:val="00002A44"/>
    <w:rsid w:val="00002B05"/>
    <w:rsid w:val="000045D6"/>
    <w:rsid w:val="00006617"/>
    <w:rsid w:val="00006A84"/>
    <w:rsid w:val="0001010E"/>
    <w:rsid w:val="000104F1"/>
    <w:rsid w:val="0001089A"/>
    <w:rsid w:val="00010F89"/>
    <w:rsid w:val="000116F6"/>
    <w:rsid w:val="00016836"/>
    <w:rsid w:val="0001774F"/>
    <w:rsid w:val="00017932"/>
    <w:rsid w:val="00017EEA"/>
    <w:rsid w:val="00020092"/>
    <w:rsid w:val="000219C7"/>
    <w:rsid w:val="00023BF2"/>
    <w:rsid w:val="00026DB8"/>
    <w:rsid w:val="00027265"/>
    <w:rsid w:val="00027B75"/>
    <w:rsid w:val="00027C7C"/>
    <w:rsid w:val="00030686"/>
    <w:rsid w:val="000311FD"/>
    <w:rsid w:val="000327E0"/>
    <w:rsid w:val="0003304B"/>
    <w:rsid w:val="000336C7"/>
    <w:rsid w:val="00040DEE"/>
    <w:rsid w:val="00041C05"/>
    <w:rsid w:val="00042134"/>
    <w:rsid w:val="00044805"/>
    <w:rsid w:val="00044B45"/>
    <w:rsid w:val="00045979"/>
    <w:rsid w:val="00045CDC"/>
    <w:rsid w:val="000461A5"/>
    <w:rsid w:val="00050190"/>
    <w:rsid w:val="00050854"/>
    <w:rsid w:val="00050BC3"/>
    <w:rsid w:val="00052496"/>
    <w:rsid w:val="00052FD6"/>
    <w:rsid w:val="00055835"/>
    <w:rsid w:val="000563DC"/>
    <w:rsid w:val="000569AC"/>
    <w:rsid w:val="00056DB0"/>
    <w:rsid w:val="00057E84"/>
    <w:rsid w:val="00062925"/>
    <w:rsid w:val="00063876"/>
    <w:rsid w:val="00063B9E"/>
    <w:rsid w:val="00064015"/>
    <w:rsid w:val="00064267"/>
    <w:rsid w:val="00064C18"/>
    <w:rsid w:val="00064C58"/>
    <w:rsid w:val="00065A89"/>
    <w:rsid w:val="00065F3B"/>
    <w:rsid w:val="00066E4D"/>
    <w:rsid w:val="0006710E"/>
    <w:rsid w:val="000673A7"/>
    <w:rsid w:val="00074220"/>
    <w:rsid w:val="00074EED"/>
    <w:rsid w:val="000750B1"/>
    <w:rsid w:val="00075B1F"/>
    <w:rsid w:val="000773F0"/>
    <w:rsid w:val="00077D4E"/>
    <w:rsid w:val="000813E2"/>
    <w:rsid w:val="00084B54"/>
    <w:rsid w:val="00085176"/>
    <w:rsid w:val="000854E6"/>
    <w:rsid w:val="0008576F"/>
    <w:rsid w:val="000862E7"/>
    <w:rsid w:val="0008634C"/>
    <w:rsid w:val="000869F6"/>
    <w:rsid w:val="00086CF1"/>
    <w:rsid w:val="000905B7"/>
    <w:rsid w:val="000929B1"/>
    <w:rsid w:val="00093D29"/>
    <w:rsid w:val="00093D71"/>
    <w:rsid w:val="00093F27"/>
    <w:rsid w:val="00094529"/>
    <w:rsid w:val="00094BB3"/>
    <w:rsid w:val="00094DA5"/>
    <w:rsid w:val="00094FB6"/>
    <w:rsid w:val="00095330"/>
    <w:rsid w:val="000958DF"/>
    <w:rsid w:val="00096216"/>
    <w:rsid w:val="000969B5"/>
    <w:rsid w:val="000976B9"/>
    <w:rsid w:val="00097D6D"/>
    <w:rsid w:val="000A0466"/>
    <w:rsid w:val="000A1119"/>
    <w:rsid w:val="000A1E32"/>
    <w:rsid w:val="000A2B77"/>
    <w:rsid w:val="000A2F5C"/>
    <w:rsid w:val="000A2FE9"/>
    <w:rsid w:val="000A3E7D"/>
    <w:rsid w:val="000A5244"/>
    <w:rsid w:val="000A6FFB"/>
    <w:rsid w:val="000A76B5"/>
    <w:rsid w:val="000B117C"/>
    <w:rsid w:val="000B13D7"/>
    <w:rsid w:val="000B2D5B"/>
    <w:rsid w:val="000B3ACD"/>
    <w:rsid w:val="000B46B8"/>
    <w:rsid w:val="000B5521"/>
    <w:rsid w:val="000B5B8C"/>
    <w:rsid w:val="000B6E77"/>
    <w:rsid w:val="000B71AB"/>
    <w:rsid w:val="000C31C7"/>
    <w:rsid w:val="000C41A7"/>
    <w:rsid w:val="000C4C57"/>
    <w:rsid w:val="000C5ADF"/>
    <w:rsid w:val="000C6075"/>
    <w:rsid w:val="000C60C1"/>
    <w:rsid w:val="000C6393"/>
    <w:rsid w:val="000C7771"/>
    <w:rsid w:val="000C7A52"/>
    <w:rsid w:val="000D0C99"/>
    <w:rsid w:val="000D13FE"/>
    <w:rsid w:val="000D1C4D"/>
    <w:rsid w:val="000D1F38"/>
    <w:rsid w:val="000D1F7F"/>
    <w:rsid w:val="000D2C0E"/>
    <w:rsid w:val="000D30FE"/>
    <w:rsid w:val="000D39D8"/>
    <w:rsid w:val="000D511E"/>
    <w:rsid w:val="000D561C"/>
    <w:rsid w:val="000D600C"/>
    <w:rsid w:val="000D7D35"/>
    <w:rsid w:val="000E0023"/>
    <w:rsid w:val="000E0C64"/>
    <w:rsid w:val="000E145B"/>
    <w:rsid w:val="000E1CFE"/>
    <w:rsid w:val="000E3129"/>
    <w:rsid w:val="000E3E7D"/>
    <w:rsid w:val="000E47A2"/>
    <w:rsid w:val="000E5F1C"/>
    <w:rsid w:val="000E729F"/>
    <w:rsid w:val="000F3AD8"/>
    <w:rsid w:val="000F58BF"/>
    <w:rsid w:val="000F7E37"/>
    <w:rsid w:val="00100789"/>
    <w:rsid w:val="00100EAA"/>
    <w:rsid w:val="00104663"/>
    <w:rsid w:val="0010506D"/>
    <w:rsid w:val="00105AAE"/>
    <w:rsid w:val="00105D15"/>
    <w:rsid w:val="00106103"/>
    <w:rsid w:val="00106D3B"/>
    <w:rsid w:val="00107E83"/>
    <w:rsid w:val="00110A26"/>
    <w:rsid w:val="00111BF7"/>
    <w:rsid w:val="001123BC"/>
    <w:rsid w:val="00113740"/>
    <w:rsid w:val="00114622"/>
    <w:rsid w:val="0011544E"/>
    <w:rsid w:val="00116244"/>
    <w:rsid w:val="00116D4B"/>
    <w:rsid w:val="001201C0"/>
    <w:rsid w:val="001209A7"/>
    <w:rsid w:val="00121675"/>
    <w:rsid w:val="0012246E"/>
    <w:rsid w:val="00122639"/>
    <w:rsid w:val="001238DF"/>
    <w:rsid w:val="00123A7D"/>
    <w:rsid w:val="00125178"/>
    <w:rsid w:val="0012624C"/>
    <w:rsid w:val="00126F98"/>
    <w:rsid w:val="0013068E"/>
    <w:rsid w:val="00130E19"/>
    <w:rsid w:val="00131075"/>
    <w:rsid w:val="00131AFC"/>
    <w:rsid w:val="001322C2"/>
    <w:rsid w:val="00132A49"/>
    <w:rsid w:val="001335A7"/>
    <w:rsid w:val="00133C9E"/>
    <w:rsid w:val="0013462E"/>
    <w:rsid w:val="001369EB"/>
    <w:rsid w:val="00137A88"/>
    <w:rsid w:val="00140CEF"/>
    <w:rsid w:val="00142592"/>
    <w:rsid w:val="001427EC"/>
    <w:rsid w:val="00142F54"/>
    <w:rsid w:val="00143998"/>
    <w:rsid w:val="00143CFE"/>
    <w:rsid w:val="00143E9A"/>
    <w:rsid w:val="00144F72"/>
    <w:rsid w:val="001464BC"/>
    <w:rsid w:val="00150795"/>
    <w:rsid w:val="00150967"/>
    <w:rsid w:val="00151CD1"/>
    <w:rsid w:val="00151D91"/>
    <w:rsid w:val="00151EB1"/>
    <w:rsid w:val="0015305C"/>
    <w:rsid w:val="001532CE"/>
    <w:rsid w:val="00153E43"/>
    <w:rsid w:val="0015517A"/>
    <w:rsid w:val="001556C7"/>
    <w:rsid w:val="00156692"/>
    <w:rsid w:val="00160001"/>
    <w:rsid w:val="00160087"/>
    <w:rsid w:val="0016084A"/>
    <w:rsid w:val="001624B3"/>
    <w:rsid w:val="0016735B"/>
    <w:rsid w:val="00170905"/>
    <w:rsid w:val="00170C7A"/>
    <w:rsid w:val="00172E1C"/>
    <w:rsid w:val="00173514"/>
    <w:rsid w:val="001766DB"/>
    <w:rsid w:val="00180EAC"/>
    <w:rsid w:val="00180FC9"/>
    <w:rsid w:val="00182888"/>
    <w:rsid w:val="00182DA3"/>
    <w:rsid w:val="0018303A"/>
    <w:rsid w:val="00183DCA"/>
    <w:rsid w:val="00184310"/>
    <w:rsid w:val="00184D87"/>
    <w:rsid w:val="00184DD0"/>
    <w:rsid w:val="00186415"/>
    <w:rsid w:val="00186611"/>
    <w:rsid w:val="00186B29"/>
    <w:rsid w:val="00190B65"/>
    <w:rsid w:val="00190EA6"/>
    <w:rsid w:val="00192322"/>
    <w:rsid w:val="00194251"/>
    <w:rsid w:val="00194945"/>
    <w:rsid w:val="0019566A"/>
    <w:rsid w:val="00196457"/>
    <w:rsid w:val="00196D1E"/>
    <w:rsid w:val="001971A2"/>
    <w:rsid w:val="001974A4"/>
    <w:rsid w:val="00197FC6"/>
    <w:rsid w:val="001A194A"/>
    <w:rsid w:val="001A2B53"/>
    <w:rsid w:val="001A31CE"/>
    <w:rsid w:val="001A373D"/>
    <w:rsid w:val="001A4168"/>
    <w:rsid w:val="001A451B"/>
    <w:rsid w:val="001A4CD7"/>
    <w:rsid w:val="001A540D"/>
    <w:rsid w:val="001A559A"/>
    <w:rsid w:val="001A61A6"/>
    <w:rsid w:val="001A779C"/>
    <w:rsid w:val="001B093A"/>
    <w:rsid w:val="001B0A98"/>
    <w:rsid w:val="001B12E9"/>
    <w:rsid w:val="001B549C"/>
    <w:rsid w:val="001B637C"/>
    <w:rsid w:val="001B6777"/>
    <w:rsid w:val="001B705E"/>
    <w:rsid w:val="001C0488"/>
    <w:rsid w:val="001C076D"/>
    <w:rsid w:val="001C19E3"/>
    <w:rsid w:val="001C1A92"/>
    <w:rsid w:val="001C22D9"/>
    <w:rsid w:val="001C312D"/>
    <w:rsid w:val="001C6D27"/>
    <w:rsid w:val="001C7C5C"/>
    <w:rsid w:val="001D0506"/>
    <w:rsid w:val="001D1566"/>
    <w:rsid w:val="001D1B74"/>
    <w:rsid w:val="001D3CE4"/>
    <w:rsid w:val="001D435B"/>
    <w:rsid w:val="001D4606"/>
    <w:rsid w:val="001D4BD2"/>
    <w:rsid w:val="001D5508"/>
    <w:rsid w:val="001D5727"/>
    <w:rsid w:val="001D7AC5"/>
    <w:rsid w:val="001E07E1"/>
    <w:rsid w:val="001E1F7F"/>
    <w:rsid w:val="001E25D2"/>
    <w:rsid w:val="001E280E"/>
    <w:rsid w:val="001E30D0"/>
    <w:rsid w:val="001E325D"/>
    <w:rsid w:val="001E3B6D"/>
    <w:rsid w:val="001E443C"/>
    <w:rsid w:val="001E53C4"/>
    <w:rsid w:val="001E58D8"/>
    <w:rsid w:val="001E5EC3"/>
    <w:rsid w:val="001F0D48"/>
    <w:rsid w:val="001F1B64"/>
    <w:rsid w:val="001F2499"/>
    <w:rsid w:val="001F259B"/>
    <w:rsid w:val="001F4BAF"/>
    <w:rsid w:val="001F5DA3"/>
    <w:rsid w:val="001F60E5"/>
    <w:rsid w:val="001F7668"/>
    <w:rsid w:val="001F79D6"/>
    <w:rsid w:val="001F7D93"/>
    <w:rsid w:val="001F7DFC"/>
    <w:rsid w:val="002022EB"/>
    <w:rsid w:val="00203305"/>
    <w:rsid w:val="00204451"/>
    <w:rsid w:val="0020556D"/>
    <w:rsid w:val="002071E4"/>
    <w:rsid w:val="00211D2A"/>
    <w:rsid w:val="002143F2"/>
    <w:rsid w:val="0021440C"/>
    <w:rsid w:val="00216341"/>
    <w:rsid w:val="00217BA1"/>
    <w:rsid w:val="00220056"/>
    <w:rsid w:val="00222073"/>
    <w:rsid w:val="00225BBE"/>
    <w:rsid w:val="00226957"/>
    <w:rsid w:val="00227130"/>
    <w:rsid w:val="00230C26"/>
    <w:rsid w:val="00233314"/>
    <w:rsid w:val="002333A5"/>
    <w:rsid w:val="00233ED2"/>
    <w:rsid w:val="00234BC7"/>
    <w:rsid w:val="002350D9"/>
    <w:rsid w:val="00236853"/>
    <w:rsid w:val="002373CB"/>
    <w:rsid w:val="00240750"/>
    <w:rsid w:val="00240B62"/>
    <w:rsid w:val="002432F7"/>
    <w:rsid w:val="002434DA"/>
    <w:rsid w:val="00243A29"/>
    <w:rsid w:val="00243AE9"/>
    <w:rsid w:val="00246842"/>
    <w:rsid w:val="00250670"/>
    <w:rsid w:val="002509EC"/>
    <w:rsid w:val="00251B06"/>
    <w:rsid w:val="00252692"/>
    <w:rsid w:val="00253516"/>
    <w:rsid w:val="00254F31"/>
    <w:rsid w:val="002554EC"/>
    <w:rsid w:val="002556E8"/>
    <w:rsid w:val="00256026"/>
    <w:rsid w:val="00256748"/>
    <w:rsid w:val="0025771A"/>
    <w:rsid w:val="00260ABC"/>
    <w:rsid w:val="0026234A"/>
    <w:rsid w:val="002631D6"/>
    <w:rsid w:val="00263974"/>
    <w:rsid w:val="00263C5D"/>
    <w:rsid w:val="00264D14"/>
    <w:rsid w:val="0026578D"/>
    <w:rsid w:val="0026747B"/>
    <w:rsid w:val="002707B0"/>
    <w:rsid w:val="0027193F"/>
    <w:rsid w:val="00272906"/>
    <w:rsid w:val="00273E40"/>
    <w:rsid w:val="002765CE"/>
    <w:rsid w:val="00277081"/>
    <w:rsid w:val="0027792B"/>
    <w:rsid w:val="0028077F"/>
    <w:rsid w:val="002815C2"/>
    <w:rsid w:val="0028188D"/>
    <w:rsid w:val="0028227D"/>
    <w:rsid w:val="002822C9"/>
    <w:rsid w:val="00282E0B"/>
    <w:rsid w:val="00283214"/>
    <w:rsid w:val="002849F8"/>
    <w:rsid w:val="00284FDF"/>
    <w:rsid w:val="0029059B"/>
    <w:rsid w:val="00291552"/>
    <w:rsid w:val="00291A8A"/>
    <w:rsid w:val="00292135"/>
    <w:rsid w:val="00292946"/>
    <w:rsid w:val="00293400"/>
    <w:rsid w:val="00294CE4"/>
    <w:rsid w:val="002975DE"/>
    <w:rsid w:val="002A0A1D"/>
    <w:rsid w:val="002A0A8A"/>
    <w:rsid w:val="002A0E64"/>
    <w:rsid w:val="002A125A"/>
    <w:rsid w:val="002A2856"/>
    <w:rsid w:val="002A34E8"/>
    <w:rsid w:val="002A3767"/>
    <w:rsid w:val="002A47A3"/>
    <w:rsid w:val="002A5376"/>
    <w:rsid w:val="002A6049"/>
    <w:rsid w:val="002A6156"/>
    <w:rsid w:val="002A6B8A"/>
    <w:rsid w:val="002A6E77"/>
    <w:rsid w:val="002B01E5"/>
    <w:rsid w:val="002B07AD"/>
    <w:rsid w:val="002B0925"/>
    <w:rsid w:val="002B1721"/>
    <w:rsid w:val="002B1A3F"/>
    <w:rsid w:val="002B22F2"/>
    <w:rsid w:val="002B29FF"/>
    <w:rsid w:val="002B2E90"/>
    <w:rsid w:val="002B5BC1"/>
    <w:rsid w:val="002B628A"/>
    <w:rsid w:val="002B65B9"/>
    <w:rsid w:val="002C0CF6"/>
    <w:rsid w:val="002C18B1"/>
    <w:rsid w:val="002C29F7"/>
    <w:rsid w:val="002C2A84"/>
    <w:rsid w:val="002C643F"/>
    <w:rsid w:val="002C6631"/>
    <w:rsid w:val="002C66C6"/>
    <w:rsid w:val="002C7AE8"/>
    <w:rsid w:val="002D1B6B"/>
    <w:rsid w:val="002D1CD7"/>
    <w:rsid w:val="002D457D"/>
    <w:rsid w:val="002D460E"/>
    <w:rsid w:val="002D5A0F"/>
    <w:rsid w:val="002D7AB3"/>
    <w:rsid w:val="002D7C34"/>
    <w:rsid w:val="002E2C9D"/>
    <w:rsid w:val="002E566C"/>
    <w:rsid w:val="002E58F1"/>
    <w:rsid w:val="002E6EE3"/>
    <w:rsid w:val="002E7AAF"/>
    <w:rsid w:val="002F0496"/>
    <w:rsid w:val="002F062B"/>
    <w:rsid w:val="002F12BE"/>
    <w:rsid w:val="002F1809"/>
    <w:rsid w:val="002F2476"/>
    <w:rsid w:val="002F2EF4"/>
    <w:rsid w:val="002F5B6C"/>
    <w:rsid w:val="002F7894"/>
    <w:rsid w:val="00300402"/>
    <w:rsid w:val="00301668"/>
    <w:rsid w:val="00302528"/>
    <w:rsid w:val="00302913"/>
    <w:rsid w:val="00303E97"/>
    <w:rsid w:val="00307577"/>
    <w:rsid w:val="0031262F"/>
    <w:rsid w:val="00313FD7"/>
    <w:rsid w:val="0031417F"/>
    <w:rsid w:val="003147A8"/>
    <w:rsid w:val="00314F35"/>
    <w:rsid w:val="0031561E"/>
    <w:rsid w:val="0031586F"/>
    <w:rsid w:val="0031600B"/>
    <w:rsid w:val="0031660C"/>
    <w:rsid w:val="0031785D"/>
    <w:rsid w:val="00321AF2"/>
    <w:rsid w:val="00321CA8"/>
    <w:rsid w:val="003221A8"/>
    <w:rsid w:val="003225E5"/>
    <w:rsid w:val="00322F20"/>
    <w:rsid w:val="003269C4"/>
    <w:rsid w:val="003274E7"/>
    <w:rsid w:val="00327596"/>
    <w:rsid w:val="00327611"/>
    <w:rsid w:val="003278D0"/>
    <w:rsid w:val="00327A64"/>
    <w:rsid w:val="00327D48"/>
    <w:rsid w:val="00330206"/>
    <w:rsid w:val="003304B2"/>
    <w:rsid w:val="00330681"/>
    <w:rsid w:val="0033076C"/>
    <w:rsid w:val="003322B7"/>
    <w:rsid w:val="003324E0"/>
    <w:rsid w:val="00332540"/>
    <w:rsid w:val="003331F7"/>
    <w:rsid w:val="00333ADE"/>
    <w:rsid w:val="00333FAD"/>
    <w:rsid w:val="00334290"/>
    <w:rsid w:val="00335EB5"/>
    <w:rsid w:val="00342827"/>
    <w:rsid w:val="00343962"/>
    <w:rsid w:val="003456EA"/>
    <w:rsid w:val="003459E4"/>
    <w:rsid w:val="00347275"/>
    <w:rsid w:val="00350B60"/>
    <w:rsid w:val="0035251A"/>
    <w:rsid w:val="00354739"/>
    <w:rsid w:val="0035556F"/>
    <w:rsid w:val="00355C56"/>
    <w:rsid w:val="00360BC5"/>
    <w:rsid w:val="00362169"/>
    <w:rsid w:val="00364F77"/>
    <w:rsid w:val="0036594F"/>
    <w:rsid w:val="003726F5"/>
    <w:rsid w:val="003728A6"/>
    <w:rsid w:val="00372B46"/>
    <w:rsid w:val="00373319"/>
    <w:rsid w:val="00374956"/>
    <w:rsid w:val="00374FB6"/>
    <w:rsid w:val="003753CC"/>
    <w:rsid w:val="0037598F"/>
    <w:rsid w:val="003813A7"/>
    <w:rsid w:val="0038295C"/>
    <w:rsid w:val="003832DF"/>
    <w:rsid w:val="003836CE"/>
    <w:rsid w:val="00383D66"/>
    <w:rsid w:val="00383DB4"/>
    <w:rsid w:val="0038405E"/>
    <w:rsid w:val="003863C6"/>
    <w:rsid w:val="0038698B"/>
    <w:rsid w:val="00387200"/>
    <w:rsid w:val="003914B8"/>
    <w:rsid w:val="00392475"/>
    <w:rsid w:val="00393C5C"/>
    <w:rsid w:val="00394F62"/>
    <w:rsid w:val="00395B3B"/>
    <w:rsid w:val="00396766"/>
    <w:rsid w:val="00397C38"/>
    <w:rsid w:val="003A0A3D"/>
    <w:rsid w:val="003A0AEF"/>
    <w:rsid w:val="003A1626"/>
    <w:rsid w:val="003A165D"/>
    <w:rsid w:val="003A2590"/>
    <w:rsid w:val="003A2F72"/>
    <w:rsid w:val="003A4734"/>
    <w:rsid w:val="003A4862"/>
    <w:rsid w:val="003A5CB9"/>
    <w:rsid w:val="003A63E7"/>
    <w:rsid w:val="003B000E"/>
    <w:rsid w:val="003B1278"/>
    <w:rsid w:val="003B21B1"/>
    <w:rsid w:val="003B2AC5"/>
    <w:rsid w:val="003B3851"/>
    <w:rsid w:val="003B51AA"/>
    <w:rsid w:val="003B53C3"/>
    <w:rsid w:val="003B57EF"/>
    <w:rsid w:val="003B601F"/>
    <w:rsid w:val="003B72A8"/>
    <w:rsid w:val="003B7C66"/>
    <w:rsid w:val="003B7F02"/>
    <w:rsid w:val="003C06B2"/>
    <w:rsid w:val="003C1313"/>
    <w:rsid w:val="003C1D7F"/>
    <w:rsid w:val="003C1DAB"/>
    <w:rsid w:val="003C250F"/>
    <w:rsid w:val="003C2ACA"/>
    <w:rsid w:val="003C2F08"/>
    <w:rsid w:val="003C34B1"/>
    <w:rsid w:val="003C355B"/>
    <w:rsid w:val="003C5041"/>
    <w:rsid w:val="003C52A4"/>
    <w:rsid w:val="003C57FE"/>
    <w:rsid w:val="003C7682"/>
    <w:rsid w:val="003D01A6"/>
    <w:rsid w:val="003D076F"/>
    <w:rsid w:val="003D19DF"/>
    <w:rsid w:val="003D23EF"/>
    <w:rsid w:val="003D372D"/>
    <w:rsid w:val="003D3C29"/>
    <w:rsid w:val="003D5A2B"/>
    <w:rsid w:val="003E3323"/>
    <w:rsid w:val="003E6C3F"/>
    <w:rsid w:val="003E7211"/>
    <w:rsid w:val="003F09D6"/>
    <w:rsid w:val="003F2DFD"/>
    <w:rsid w:val="003F2FCA"/>
    <w:rsid w:val="003F57D9"/>
    <w:rsid w:val="00402F5E"/>
    <w:rsid w:val="00403057"/>
    <w:rsid w:val="00403278"/>
    <w:rsid w:val="004075BB"/>
    <w:rsid w:val="0041024B"/>
    <w:rsid w:val="00410633"/>
    <w:rsid w:val="0041141D"/>
    <w:rsid w:val="00411EAE"/>
    <w:rsid w:val="00412DCD"/>
    <w:rsid w:val="00412E20"/>
    <w:rsid w:val="0041461C"/>
    <w:rsid w:val="0041788B"/>
    <w:rsid w:val="00421119"/>
    <w:rsid w:val="00422028"/>
    <w:rsid w:val="0042258B"/>
    <w:rsid w:val="00422B6E"/>
    <w:rsid w:val="0042317D"/>
    <w:rsid w:val="00425C7E"/>
    <w:rsid w:val="0042620D"/>
    <w:rsid w:val="0042672D"/>
    <w:rsid w:val="00426AC7"/>
    <w:rsid w:val="004271E4"/>
    <w:rsid w:val="0043004B"/>
    <w:rsid w:val="00433A1C"/>
    <w:rsid w:val="00433E08"/>
    <w:rsid w:val="004341B8"/>
    <w:rsid w:val="004344BE"/>
    <w:rsid w:val="00434DB3"/>
    <w:rsid w:val="00435020"/>
    <w:rsid w:val="004364E9"/>
    <w:rsid w:val="00437AC9"/>
    <w:rsid w:val="004403DC"/>
    <w:rsid w:val="00440B44"/>
    <w:rsid w:val="00443582"/>
    <w:rsid w:val="004435A1"/>
    <w:rsid w:val="00444463"/>
    <w:rsid w:val="0044494E"/>
    <w:rsid w:val="00444A72"/>
    <w:rsid w:val="00447554"/>
    <w:rsid w:val="00447CB2"/>
    <w:rsid w:val="00450D40"/>
    <w:rsid w:val="00451914"/>
    <w:rsid w:val="00453D19"/>
    <w:rsid w:val="004541DA"/>
    <w:rsid w:val="00454CFC"/>
    <w:rsid w:val="00457149"/>
    <w:rsid w:val="0045746C"/>
    <w:rsid w:val="0046016A"/>
    <w:rsid w:val="00461803"/>
    <w:rsid w:val="00463D5D"/>
    <w:rsid w:val="00465407"/>
    <w:rsid w:val="00465C6D"/>
    <w:rsid w:val="00467A81"/>
    <w:rsid w:val="00467E2E"/>
    <w:rsid w:val="00470087"/>
    <w:rsid w:val="00470615"/>
    <w:rsid w:val="00471C28"/>
    <w:rsid w:val="00473D82"/>
    <w:rsid w:val="00476840"/>
    <w:rsid w:val="0047779E"/>
    <w:rsid w:val="00477A0A"/>
    <w:rsid w:val="004827C6"/>
    <w:rsid w:val="004828F9"/>
    <w:rsid w:val="00483082"/>
    <w:rsid w:val="00483BE5"/>
    <w:rsid w:val="00485C4A"/>
    <w:rsid w:val="004874AF"/>
    <w:rsid w:val="00487950"/>
    <w:rsid w:val="00490E46"/>
    <w:rsid w:val="004942BC"/>
    <w:rsid w:val="004945C7"/>
    <w:rsid w:val="00495CE9"/>
    <w:rsid w:val="00497920"/>
    <w:rsid w:val="004A094A"/>
    <w:rsid w:val="004A3E39"/>
    <w:rsid w:val="004A4C7C"/>
    <w:rsid w:val="004A4E44"/>
    <w:rsid w:val="004A6491"/>
    <w:rsid w:val="004A683E"/>
    <w:rsid w:val="004A7740"/>
    <w:rsid w:val="004B04D2"/>
    <w:rsid w:val="004B51A6"/>
    <w:rsid w:val="004B54A8"/>
    <w:rsid w:val="004B56BF"/>
    <w:rsid w:val="004B6351"/>
    <w:rsid w:val="004B6368"/>
    <w:rsid w:val="004B6549"/>
    <w:rsid w:val="004B7ED5"/>
    <w:rsid w:val="004B7F13"/>
    <w:rsid w:val="004C1664"/>
    <w:rsid w:val="004C255C"/>
    <w:rsid w:val="004C55B0"/>
    <w:rsid w:val="004C64A4"/>
    <w:rsid w:val="004C7054"/>
    <w:rsid w:val="004C716D"/>
    <w:rsid w:val="004D2929"/>
    <w:rsid w:val="004D30C6"/>
    <w:rsid w:val="004D3993"/>
    <w:rsid w:val="004D3DDF"/>
    <w:rsid w:val="004D4194"/>
    <w:rsid w:val="004D4636"/>
    <w:rsid w:val="004D5B72"/>
    <w:rsid w:val="004D663A"/>
    <w:rsid w:val="004D6B29"/>
    <w:rsid w:val="004D78A4"/>
    <w:rsid w:val="004E0818"/>
    <w:rsid w:val="004E092D"/>
    <w:rsid w:val="004E2053"/>
    <w:rsid w:val="004E3CDE"/>
    <w:rsid w:val="004E469A"/>
    <w:rsid w:val="004E568D"/>
    <w:rsid w:val="004E5816"/>
    <w:rsid w:val="004E58E7"/>
    <w:rsid w:val="004E71DF"/>
    <w:rsid w:val="004E7E99"/>
    <w:rsid w:val="004F0211"/>
    <w:rsid w:val="004F0A35"/>
    <w:rsid w:val="004F437C"/>
    <w:rsid w:val="004F531C"/>
    <w:rsid w:val="004F570D"/>
    <w:rsid w:val="004F5E0D"/>
    <w:rsid w:val="004F6418"/>
    <w:rsid w:val="004F6BAA"/>
    <w:rsid w:val="0050003B"/>
    <w:rsid w:val="0050160E"/>
    <w:rsid w:val="0050240B"/>
    <w:rsid w:val="0050413F"/>
    <w:rsid w:val="005041FD"/>
    <w:rsid w:val="005058F0"/>
    <w:rsid w:val="0050592B"/>
    <w:rsid w:val="00506484"/>
    <w:rsid w:val="0051093F"/>
    <w:rsid w:val="00511190"/>
    <w:rsid w:val="005142FC"/>
    <w:rsid w:val="00514F4B"/>
    <w:rsid w:val="00515BA2"/>
    <w:rsid w:val="005173D0"/>
    <w:rsid w:val="00517B42"/>
    <w:rsid w:val="00520D9D"/>
    <w:rsid w:val="00522231"/>
    <w:rsid w:val="00522991"/>
    <w:rsid w:val="00522D52"/>
    <w:rsid w:val="0052488C"/>
    <w:rsid w:val="00524AE4"/>
    <w:rsid w:val="00525E70"/>
    <w:rsid w:val="00526194"/>
    <w:rsid w:val="00527517"/>
    <w:rsid w:val="005275A4"/>
    <w:rsid w:val="005279C5"/>
    <w:rsid w:val="0053077B"/>
    <w:rsid w:val="00532540"/>
    <w:rsid w:val="005326E7"/>
    <w:rsid w:val="005328FE"/>
    <w:rsid w:val="0053478D"/>
    <w:rsid w:val="00534C74"/>
    <w:rsid w:val="00536B8D"/>
    <w:rsid w:val="00536D8D"/>
    <w:rsid w:val="0053717C"/>
    <w:rsid w:val="005373CC"/>
    <w:rsid w:val="00540B4B"/>
    <w:rsid w:val="0054126E"/>
    <w:rsid w:val="00541EC4"/>
    <w:rsid w:val="0054470A"/>
    <w:rsid w:val="00545B25"/>
    <w:rsid w:val="0054646F"/>
    <w:rsid w:val="00547A0D"/>
    <w:rsid w:val="00551392"/>
    <w:rsid w:val="00552057"/>
    <w:rsid w:val="00552610"/>
    <w:rsid w:val="00552C58"/>
    <w:rsid w:val="00553630"/>
    <w:rsid w:val="00553D3A"/>
    <w:rsid w:val="0055421C"/>
    <w:rsid w:val="0055476D"/>
    <w:rsid w:val="00554F42"/>
    <w:rsid w:val="00556B82"/>
    <w:rsid w:val="00556EEA"/>
    <w:rsid w:val="00557360"/>
    <w:rsid w:val="00557399"/>
    <w:rsid w:val="00557FE9"/>
    <w:rsid w:val="00560EB9"/>
    <w:rsid w:val="005648A2"/>
    <w:rsid w:val="00566B0C"/>
    <w:rsid w:val="00567F73"/>
    <w:rsid w:val="005704EA"/>
    <w:rsid w:val="0057320F"/>
    <w:rsid w:val="00573320"/>
    <w:rsid w:val="0057369B"/>
    <w:rsid w:val="00575A92"/>
    <w:rsid w:val="005767F3"/>
    <w:rsid w:val="00576B33"/>
    <w:rsid w:val="005801CE"/>
    <w:rsid w:val="00580253"/>
    <w:rsid w:val="005803F8"/>
    <w:rsid w:val="00581A7F"/>
    <w:rsid w:val="00581B11"/>
    <w:rsid w:val="00582700"/>
    <w:rsid w:val="00583183"/>
    <w:rsid w:val="0058532A"/>
    <w:rsid w:val="00585892"/>
    <w:rsid w:val="00585B9D"/>
    <w:rsid w:val="00587B28"/>
    <w:rsid w:val="00591246"/>
    <w:rsid w:val="0059255D"/>
    <w:rsid w:val="00593A2E"/>
    <w:rsid w:val="005944E2"/>
    <w:rsid w:val="005966EA"/>
    <w:rsid w:val="00596E8E"/>
    <w:rsid w:val="0059739B"/>
    <w:rsid w:val="0059789E"/>
    <w:rsid w:val="005A12CC"/>
    <w:rsid w:val="005A1D21"/>
    <w:rsid w:val="005A28BF"/>
    <w:rsid w:val="005A2901"/>
    <w:rsid w:val="005A2A5B"/>
    <w:rsid w:val="005A3A2D"/>
    <w:rsid w:val="005A5289"/>
    <w:rsid w:val="005A544B"/>
    <w:rsid w:val="005A5CF0"/>
    <w:rsid w:val="005A690D"/>
    <w:rsid w:val="005B03DD"/>
    <w:rsid w:val="005B0BDD"/>
    <w:rsid w:val="005B0D42"/>
    <w:rsid w:val="005B2479"/>
    <w:rsid w:val="005B42CD"/>
    <w:rsid w:val="005B6701"/>
    <w:rsid w:val="005B678D"/>
    <w:rsid w:val="005C0059"/>
    <w:rsid w:val="005C037D"/>
    <w:rsid w:val="005C077D"/>
    <w:rsid w:val="005C270B"/>
    <w:rsid w:val="005C3122"/>
    <w:rsid w:val="005C5796"/>
    <w:rsid w:val="005C6D10"/>
    <w:rsid w:val="005C74C2"/>
    <w:rsid w:val="005D042E"/>
    <w:rsid w:val="005D0754"/>
    <w:rsid w:val="005D1313"/>
    <w:rsid w:val="005D22C3"/>
    <w:rsid w:val="005D3162"/>
    <w:rsid w:val="005D39E1"/>
    <w:rsid w:val="005D4511"/>
    <w:rsid w:val="005D4943"/>
    <w:rsid w:val="005D4DB1"/>
    <w:rsid w:val="005D4F1C"/>
    <w:rsid w:val="005D5795"/>
    <w:rsid w:val="005D57B0"/>
    <w:rsid w:val="005D6457"/>
    <w:rsid w:val="005D7BFA"/>
    <w:rsid w:val="005D7D9E"/>
    <w:rsid w:val="005D7E4D"/>
    <w:rsid w:val="005E1E5A"/>
    <w:rsid w:val="005E22AF"/>
    <w:rsid w:val="005E27DA"/>
    <w:rsid w:val="005E28E6"/>
    <w:rsid w:val="005E507F"/>
    <w:rsid w:val="005E57E3"/>
    <w:rsid w:val="005E782B"/>
    <w:rsid w:val="005F1F53"/>
    <w:rsid w:val="005F23F2"/>
    <w:rsid w:val="005F2B72"/>
    <w:rsid w:val="005F2B8E"/>
    <w:rsid w:val="005F33FC"/>
    <w:rsid w:val="005F34B5"/>
    <w:rsid w:val="005F38BA"/>
    <w:rsid w:val="005F3A16"/>
    <w:rsid w:val="005F418B"/>
    <w:rsid w:val="005F4218"/>
    <w:rsid w:val="005F4D7A"/>
    <w:rsid w:val="005F5664"/>
    <w:rsid w:val="005F5E95"/>
    <w:rsid w:val="005F6EFD"/>
    <w:rsid w:val="00600539"/>
    <w:rsid w:val="00600C66"/>
    <w:rsid w:val="00601A54"/>
    <w:rsid w:val="00601AA8"/>
    <w:rsid w:val="00601E87"/>
    <w:rsid w:val="00603687"/>
    <w:rsid w:val="006045D7"/>
    <w:rsid w:val="00604C18"/>
    <w:rsid w:val="00606C44"/>
    <w:rsid w:val="006071F9"/>
    <w:rsid w:val="00610531"/>
    <w:rsid w:val="0061207E"/>
    <w:rsid w:val="00612905"/>
    <w:rsid w:val="00612F3D"/>
    <w:rsid w:val="00614A8C"/>
    <w:rsid w:val="00615022"/>
    <w:rsid w:val="00615D2D"/>
    <w:rsid w:val="00616A34"/>
    <w:rsid w:val="00616FED"/>
    <w:rsid w:val="006176DE"/>
    <w:rsid w:val="00617813"/>
    <w:rsid w:val="00617ABD"/>
    <w:rsid w:val="00617BE7"/>
    <w:rsid w:val="00617DCD"/>
    <w:rsid w:val="00620659"/>
    <w:rsid w:val="00620A66"/>
    <w:rsid w:val="00620AB4"/>
    <w:rsid w:val="0062206E"/>
    <w:rsid w:val="00622A47"/>
    <w:rsid w:val="00624C0B"/>
    <w:rsid w:val="00624F71"/>
    <w:rsid w:val="0062526E"/>
    <w:rsid w:val="0062568A"/>
    <w:rsid w:val="006261C6"/>
    <w:rsid w:val="006269D6"/>
    <w:rsid w:val="006275A8"/>
    <w:rsid w:val="00627CBD"/>
    <w:rsid w:val="00630CE9"/>
    <w:rsid w:val="00633AF7"/>
    <w:rsid w:val="006340B8"/>
    <w:rsid w:val="00634DE3"/>
    <w:rsid w:val="0063604E"/>
    <w:rsid w:val="006367DB"/>
    <w:rsid w:val="006368C9"/>
    <w:rsid w:val="0063701B"/>
    <w:rsid w:val="0063763C"/>
    <w:rsid w:val="006376D8"/>
    <w:rsid w:val="00640A3E"/>
    <w:rsid w:val="00641A92"/>
    <w:rsid w:val="00641ED4"/>
    <w:rsid w:val="00642B5E"/>
    <w:rsid w:val="00642BBE"/>
    <w:rsid w:val="00643313"/>
    <w:rsid w:val="00644223"/>
    <w:rsid w:val="00644A9C"/>
    <w:rsid w:val="006453B4"/>
    <w:rsid w:val="00646414"/>
    <w:rsid w:val="00647B72"/>
    <w:rsid w:val="00651B56"/>
    <w:rsid w:val="0065328A"/>
    <w:rsid w:val="006546BE"/>
    <w:rsid w:val="006549E8"/>
    <w:rsid w:val="00654B00"/>
    <w:rsid w:val="00657AAD"/>
    <w:rsid w:val="00660AA1"/>
    <w:rsid w:val="006611EC"/>
    <w:rsid w:val="00663E41"/>
    <w:rsid w:val="006647D1"/>
    <w:rsid w:val="0066514D"/>
    <w:rsid w:val="00667781"/>
    <w:rsid w:val="00670CE0"/>
    <w:rsid w:val="00672B53"/>
    <w:rsid w:val="00672D3C"/>
    <w:rsid w:val="006731E9"/>
    <w:rsid w:val="006754DC"/>
    <w:rsid w:val="0067600F"/>
    <w:rsid w:val="00676A5D"/>
    <w:rsid w:val="00676DE1"/>
    <w:rsid w:val="00677A23"/>
    <w:rsid w:val="00680B82"/>
    <w:rsid w:val="00681E92"/>
    <w:rsid w:val="00683467"/>
    <w:rsid w:val="00683FD7"/>
    <w:rsid w:val="00684902"/>
    <w:rsid w:val="00686B0A"/>
    <w:rsid w:val="006873A9"/>
    <w:rsid w:val="006873DA"/>
    <w:rsid w:val="00693365"/>
    <w:rsid w:val="006936C7"/>
    <w:rsid w:val="00693A98"/>
    <w:rsid w:val="0069454B"/>
    <w:rsid w:val="00694615"/>
    <w:rsid w:val="0069474D"/>
    <w:rsid w:val="006950BF"/>
    <w:rsid w:val="006951E0"/>
    <w:rsid w:val="00695DA0"/>
    <w:rsid w:val="006963B3"/>
    <w:rsid w:val="00696AC0"/>
    <w:rsid w:val="0069731F"/>
    <w:rsid w:val="00697FC9"/>
    <w:rsid w:val="006A00FD"/>
    <w:rsid w:val="006A2832"/>
    <w:rsid w:val="006A299F"/>
    <w:rsid w:val="006A2AC1"/>
    <w:rsid w:val="006A2F78"/>
    <w:rsid w:val="006A3943"/>
    <w:rsid w:val="006A54A3"/>
    <w:rsid w:val="006A60C3"/>
    <w:rsid w:val="006A61C2"/>
    <w:rsid w:val="006A672E"/>
    <w:rsid w:val="006B1C57"/>
    <w:rsid w:val="006B2678"/>
    <w:rsid w:val="006B28D7"/>
    <w:rsid w:val="006B3768"/>
    <w:rsid w:val="006B513C"/>
    <w:rsid w:val="006B54F6"/>
    <w:rsid w:val="006B58F8"/>
    <w:rsid w:val="006C0631"/>
    <w:rsid w:val="006C318A"/>
    <w:rsid w:val="006C5A57"/>
    <w:rsid w:val="006D18A8"/>
    <w:rsid w:val="006D20AA"/>
    <w:rsid w:val="006D2674"/>
    <w:rsid w:val="006D59ED"/>
    <w:rsid w:val="006D59F0"/>
    <w:rsid w:val="006D6EC7"/>
    <w:rsid w:val="006D6F32"/>
    <w:rsid w:val="006E1D40"/>
    <w:rsid w:val="006E21D2"/>
    <w:rsid w:val="006E22C8"/>
    <w:rsid w:val="006E29B8"/>
    <w:rsid w:val="006E2A21"/>
    <w:rsid w:val="006E2D3D"/>
    <w:rsid w:val="006E555F"/>
    <w:rsid w:val="006E6182"/>
    <w:rsid w:val="006E6816"/>
    <w:rsid w:val="006E79B6"/>
    <w:rsid w:val="006F1F77"/>
    <w:rsid w:val="006F3103"/>
    <w:rsid w:val="006F44A9"/>
    <w:rsid w:val="006F4CBF"/>
    <w:rsid w:val="006F4DE4"/>
    <w:rsid w:val="006F51C7"/>
    <w:rsid w:val="006F56E0"/>
    <w:rsid w:val="006F6994"/>
    <w:rsid w:val="006F7DB3"/>
    <w:rsid w:val="007003AF"/>
    <w:rsid w:val="00700AEB"/>
    <w:rsid w:val="00702B43"/>
    <w:rsid w:val="00703FD7"/>
    <w:rsid w:val="007043D5"/>
    <w:rsid w:val="0070533A"/>
    <w:rsid w:val="007056FF"/>
    <w:rsid w:val="00707412"/>
    <w:rsid w:val="00707660"/>
    <w:rsid w:val="00710059"/>
    <w:rsid w:val="007110EF"/>
    <w:rsid w:val="00712A69"/>
    <w:rsid w:val="0071368B"/>
    <w:rsid w:val="007149E2"/>
    <w:rsid w:val="00716AE5"/>
    <w:rsid w:val="00717142"/>
    <w:rsid w:val="0071726F"/>
    <w:rsid w:val="007175F9"/>
    <w:rsid w:val="00720878"/>
    <w:rsid w:val="0072122B"/>
    <w:rsid w:val="00721C58"/>
    <w:rsid w:val="00722930"/>
    <w:rsid w:val="0072317A"/>
    <w:rsid w:val="00724E60"/>
    <w:rsid w:val="00726A25"/>
    <w:rsid w:val="00727F8B"/>
    <w:rsid w:val="00730371"/>
    <w:rsid w:val="00730613"/>
    <w:rsid w:val="007312AF"/>
    <w:rsid w:val="0073283F"/>
    <w:rsid w:val="00734368"/>
    <w:rsid w:val="00734A82"/>
    <w:rsid w:val="00734EF0"/>
    <w:rsid w:val="00735398"/>
    <w:rsid w:val="00736DC2"/>
    <w:rsid w:val="00736EF3"/>
    <w:rsid w:val="00737D00"/>
    <w:rsid w:val="0074008A"/>
    <w:rsid w:val="00740B3D"/>
    <w:rsid w:val="00741CFB"/>
    <w:rsid w:val="00743598"/>
    <w:rsid w:val="007438A6"/>
    <w:rsid w:val="007450B2"/>
    <w:rsid w:val="007458AF"/>
    <w:rsid w:val="00745E1B"/>
    <w:rsid w:val="0074670A"/>
    <w:rsid w:val="00747E83"/>
    <w:rsid w:val="00751736"/>
    <w:rsid w:val="007524E2"/>
    <w:rsid w:val="00752582"/>
    <w:rsid w:val="00752916"/>
    <w:rsid w:val="00752F8C"/>
    <w:rsid w:val="00754032"/>
    <w:rsid w:val="0075501E"/>
    <w:rsid w:val="007557EF"/>
    <w:rsid w:val="00755E98"/>
    <w:rsid w:val="007572A3"/>
    <w:rsid w:val="007625DB"/>
    <w:rsid w:val="00763484"/>
    <w:rsid w:val="007639EA"/>
    <w:rsid w:val="0076433F"/>
    <w:rsid w:val="00766129"/>
    <w:rsid w:val="00766297"/>
    <w:rsid w:val="007666E2"/>
    <w:rsid w:val="00767AA6"/>
    <w:rsid w:val="00767E0B"/>
    <w:rsid w:val="00771285"/>
    <w:rsid w:val="00771905"/>
    <w:rsid w:val="00771EDE"/>
    <w:rsid w:val="0077245F"/>
    <w:rsid w:val="007724B7"/>
    <w:rsid w:val="00772E3A"/>
    <w:rsid w:val="00774887"/>
    <w:rsid w:val="0077595E"/>
    <w:rsid w:val="00776BEE"/>
    <w:rsid w:val="00777AD0"/>
    <w:rsid w:val="00777B1F"/>
    <w:rsid w:val="00781438"/>
    <w:rsid w:val="00781742"/>
    <w:rsid w:val="0078268E"/>
    <w:rsid w:val="00783095"/>
    <w:rsid w:val="00784726"/>
    <w:rsid w:val="00786069"/>
    <w:rsid w:val="00786676"/>
    <w:rsid w:val="007910C0"/>
    <w:rsid w:val="00791B7E"/>
    <w:rsid w:val="00791D9B"/>
    <w:rsid w:val="00792D56"/>
    <w:rsid w:val="0079359A"/>
    <w:rsid w:val="00793E6F"/>
    <w:rsid w:val="007942D3"/>
    <w:rsid w:val="00794513"/>
    <w:rsid w:val="00795698"/>
    <w:rsid w:val="007A0F0E"/>
    <w:rsid w:val="007A2498"/>
    <w:rsid w:val="007A54A3"/>
    <w:rsid w:val="007A68D5"/>
    <w:rsid w:val="007A7367"/>
    <w:rsid w:val="007B0071"/>
    <w:rsid w:val="007B044D"/>
    <w:rsid w:val="007B069E"/>
    <w:rsid w:val="007B20AE"/>
    <w:rsid w:val="007B2AB3"/>
    <w:rsid w:val="007B41AD"/>
    <w:rsid w:val="007B4788"/>
    <w:rsid w:val="007B48D4"/>
    <w:rsid w:val="007B4B02"/>
    <w:rsid w:val="007B5D19"/>
    <w:rsid w:val="007C0202"/>
    <w:rsid w:val="007C0207"/>
    <w:rsid w:val="007C083F"/>
    <w:rsid w:val="007C3586"/>
    <w:rsid w:val="007C3B62"/>
    <w:rsid w:val="007C400D"/>
    <w:rsid w:val="007C4018"/>
    <w:rsid w:val="007C4B84"/>
    <w:rsid w:val="007C5352"/>
    <w:rsid w:val="007C59F7"/>
    <w:rsid w:val="007D1800"/>
    <w:rsid w:val="007D26A6"/>
    <w:rsid w:val="007D5741"/>
    <w:rsid w:val="007D6830"/>
    <w:rsid w:val="007E0411"/>
    <w:rsid w:val="007E4B40"/>
    <w:rsid w:val="007E4E0D"/>
    <w:rsid w:val="007E5A08"/>
    <w:rsid w:val="007F0595"/>
    <w:rsid w:val="007F08BF"/>
    <w:rsid w:val="007F1E42"/>
    <w:rsid w:val="007F23BD"/>
    <w:rsid w:val="007F3173"/>
    <w:rsid w:val="007F3DDB"/>
    <w:rsid w:val="007F45B5"/>
    <w:rsid w:val="007F47FE"/>
    <w:rsid w:val="007F4CED"/>
    <w:rsid w:val="007F59B0"/>
    <w:rsid w:val="007F5B93"/>
    <w:rsid w:val="008035C6"/>
    <w:rsid w:val="00803AC1"/>
    <w:rsid w:val="00803FA1"/>
    <w:rsid w:val="0080426D"/>
    <w:rsid w:val="008047FA"/>
    <w:rsid w:val="00805A1B"/>
    <w:rsid w:val="00805E34"/>
    <w:rsid w:val="0080601C"/>
    <w:rsid w:val="00807D8E"/>
    <w:rsid w:val="008113DF"/>
    <w:rsid w:val="00813706"/>
    <w:rsid w:val="00813AF5"/>
    <w:rsid w:val="008148E7"/>
    <w:rsid w:val="00815389"/>
    <w:rsid w:val="0081578D"/>
    <w:rsid w:val="008172D9"/>
    <w:rsid w:val="00822FCE"/>
    <w:rsid w:val="00824BD3"/>
    <w:rsid w:val="008275E1"/>
    <w:rsid w:val="00830203"/>
    <w:rsid w:val="00830842"/>
    <w:rsid w:val="00830DDD"/>
    <w:rsid w:val="00831749"/>
    <w:rsid w:val="008325BB"/>
    <w:rsid w:val="008329FD"/>
    <w:rsid w:val="00832E1E"/>
    <w:rsid w:val="00832EAC"/>
    <w:rsid w:val="00833EBD"/>
    <w:rsid w:val="00834EF3"/>
    <w:rsid w:val="00835203"/>
    <w:rsid w:val="00835377"/>
    <w:rsid w:val="008357DA"/>
    <w:rsid w:val="008358D6"/>
    <w:rsid w:val="00836EC1"/>
    <w:rsid w:val="008402C9"/>
    <w:rsid w:val="00840D1A"/>
    <w:rsid w:val="00845331"/>
    <w:rsid w:val="00845D48"/>
    <w:rsid w:val="00846DFD"/>
    <w:rsid w:val="008517E0"/>
    <w:rsid w:val="00851975"/>
    <w:rsid w:val="00852979"/>
    <w:rsid w:val="00852F02"/>
    <w:rsid w:val="00853770"/>
    <w:rsid w:val="00854818"/>
    <w:rsid w:val="008564E1"/>
    <w:rsid w:val="00857337"/>
    <w:rsid w:val="00857697"/>
    <w:rsid w:val="008603F2"/>
    <w:rsid w:val="00860BE8"/>
    <w:rsid w:val="00860D87"/>
    <w:rsid w:val="00861ED8"/>
    <w:rsid w:val="0086208E"/>
    <w:rsid w:val="0086234E"/>
    <w:rsid w:val="00862F1B"/>
    <w:rsid w:val="0086457A"/>
    <w:rsid w:val="00865383"/>
    <w:rsid w:val="0086704F"/>
    <w:rsid w:val="008671A5"/>
    <w:rsid w:val="00867760"/>
    <w:rsid w:val="008707CA"/>
    <w:rsid w:val="00870E9F"/>
    <w:rsid w:val="00872AD8"/>
    <w:rsid w:val="00873BCB"/>
    <w:rsid w:val="00874714"/>
    <w:rsid w:val="008749ED"/>
    <w:rsid w:val="00875708"/>
    <w:rsid w:val="0087615F"/>
    <w:rsid w:val="008819FF"/>
    <w:rsid w:val="00881B65"/>
    <w:rsid w:val="00885901"/>
    <w:rsid w:val="00885ACC"/>
    <w:rsid w:val="00887D56"/>
    <w:rsid w:val="008903B4"/>
    <w:rsid w:val="00890BC6"/>
    <w:rsid w:val="008917DA"/>
    <w:rsid w:val="00893699"/>
    <w:rsid w:val="00893876"/>
    <w:rsid w:val="008961F6"/>
    <w:rsid w:val="008A00D9"/>
    <w:rsid w:val="008A0676"/>
    <w:rsid w:val="008A0DFA"/>
    <w:rsid w:val="008A1018"/>
    <w:rsid w:val="008A32F7"/>
    <w:rsid w:val="008A3527"/>
    <w:rsid w:val="008A406A"/>
    <w:rsid w:val="008A4911"/>
    <w:rsid w:val="008A492C"/>
    <w:rsid w:val="008A4E63"/>
    <w:rsid w:val="008B014E"/>
    <w:rsid w:val="008B110A"/>
    <w:rsid w:val="008B1752"/>
    <w:rsid w:val="008B1BB3"/>
    <w:rsid w:val="008B1D86"/>
    <w:rsid w:val="008B2560"/>
    <w:rsid w:val="008B4323"/>
    <w:rsid w:val="008B4985"/>
    <w:rsid w:val="008B5C17"/>
    <w:rsid w:val="008B64FD"/>
    <w:rsid w:val="008C14CC"/>
    <w:rsid w:val="008C2082"/>
    <w:rsid w:val="008C59C7"/>
    <w:rsid w:val="008C627B"/>
    <w:rsid w:val="008C6BC1"/>
    <w:rsid w:val="008C7821"/>
    <w:rsid w:val="008D09A2"/>
    <w:rsid w:val="008D0C53"/>
    <w:rsid w:val="008D1437"/>
    <w:rsid w:val="008D1BD2"/>
    <w:rsid w:val="008D25F6"/>
    <w:rsid w:val="008D3F3A"/>
    <w:rsid w:val="008D4220"/>
    <w:rsid w:val="008D5931"/>
    <w:rsid w:val="008D67B2"/>
    <w:rsid w:val="008D73B5"/>
    <w:rsid w:val="008E0729"/>
    <w:rsid w:val="008E0C12"/>
    <w:rsid w:val="008E192C"/>
    <w:rsid w:val="008E26B0"/>
    <w:rsid w:val="008E3646"/>
    <w:rsid w:val="008E393E"/>
    <w:rsid w:val="008E3B61"/>
    <w:rsid w:val="008E5622"/>
    <w:rsid w:val="008E64C6"/>
    <w:rsid w:val="008E687F"/>
    <w:rsid w:val="008F080A"/>
    <w:rsid w:val="008F260C"/>
    <w:rsid w:val="008F4A25"/>
    <w:rsid w:val="008F56FC"/>
    <w:rsid w:val="008F669E"/>
    <w:rsid w:val="008F6FB2"/>
    <w:rsid w:val="008F7001"/>
    <w:rsid w:val="008F7405"/>
    <w:rsid w:val="008F7E09"/>
    <w:rsid w:val="0090024C"/>
    <w:rsid w:val="0090056F"/>
    <w:rsid w:val="0090089E"/>
    <w:rsid w:val="0090108C"/>
    <w:rsid w:val="00901813"/>
    <w:rsid w:val="00905CA3"/>
    <w:rsid w:val="00907E0D"/>
    <w:rsid w:val="009102B1"/>
    <w:rsid w:val="009105DF"/>
    <w:rsid w:val="00910775"/>
    <w:rsid w:val="00910E8B"/>
    <w:rsid w:val="00910EC8"/>
    <w:rsid w:val="00911793"/>
    <w:rsid w:val="009123E2"/>
    <w:rsid w:val="009156FC"/>
    <w:rsid w:val="00915749"/>
    <w:rsid w:val="009158BE"/>
    <w:rsid w:val="0091616C"/>
    <w:rsid w:val="00917618"/>
    <w:rsid w:val="00920271"/>
    <w:rsid w:val="009215BB"/>
    <w:rsid w:val="00926FB3"/>
    <w:rsid w:val="00927993"/>
    <w:rsid w:val="00930C88"/>
    <w:rsid w:val="00932E9B"/>
    <w:rsid w:val="009330F9"/>
    <w:rsid w:val="009336D6"/>
    <w:rsid w:val="00934282"/>
    <w:rsid w:val="00934520"/>
    <w:rsid w:val="00934591"/>
    <w:rsid w:val="00934656"/>
    <w:rsid w:val="00936017"/>
    <w:rsid w:val="009360A4"/>
    <w:rsid w:val="00936192"/>
    <w:rsid w:val="00936674"/>
    <w:rsid w:val="00937226"/>
    <w:rsid w:val="009372B8"/>
    <w:rsid w:val="00940185"/>
    <w:rsid w:val="00940801"/>
    <w:rsid w:val="00942B6E"/>
    <w:rsid w:val="00943742"/>
    <w:rsid w:val="00943E20"/>
    <w:rsid w:val="00946CDC"/>
    <w:rsid w:val="0094708E"/>
    <w:rsid w:val="00954210"/>
    <w:rsid w:val="00954A3E"/>
    <w:rsid w:val="00954F87"/>
    <w:rsid w:val="00956AE6"/>
    <w:rsid w:val="00957334"/>
    <w:rsid w:val="00957814"/>
    <w:rsid w:val="00960408"/>
    <w:rsid w:val="00961BBC"/>
    <w:rsid w:val="00961CD4"/>
    <w:rsid w:val="009622E6"/>
    <w:rsid w:val="00962B2B"/>
    <w:rsid w:val="00963796"/>
    <w:rsid w:val="00964220"/>
    <w:rsid w:val="00967862"/>
    <w:rsid w:val="009700EE"/>
    <w:rsid w:val="00970718"/>
    <w:rsid w:val="00971B38"/>
    <w:rsid w:val="009735A4"/>
    <w:rsid w:val="00975249"/>
    <w:rsid w:val="00977538"/>
    <w:rsid w:val="00977929"/>
    <w:rsid w:val="00977993"/>
    <w:rsid w:val="00977A3B"/>
    <w:rsid w:val="00980B5A"/>
    <w:rsid w:val="00981B34"/>
    <w:rsid w:val="00984BF6"/>
    <w:rsid w:val="00984D6C"/>
    <w:rsid w:val="0098680E"/>
    <w:rsid w:val="00987612"/>
    <w:rsid w:val="00987C1E"/>
    <w:rsid w:val="009900FC"/>
    <w:rsid w:val="0099087E"/>
    <w:rsid w:val="00990AEF"/>
    <w:rsid w:val="00991380"/>
    <w:rsid w:val="00993DAF"/>
    <w:rsid w:val="00994121"/>
    <w:rsid w:val="009944E7"/>
    <w:rsid w:val="009953A5"/>
    <w:rsid w:val="0099679F"/>
    <w:rsid w:val="009A14AF"/>
    <w:rsid w:val="009A1545"/>
    <w:rsid w:val="009A2AE9"/>
    <w:rsid w:val="009A528E"/>
    <w:rsid w:val="009A5CC7"/>
    <w:rsid w:val="009B0876"/>
    <w:rsid w:val="009B0B23"/>
    <w:rsid w:val="009B1E62"/>
    <w:rsid w:val="009B1F29"/>
    <w:rsid w:val="009B4961"/>
    <w:rsid w:val="009B6714"/>
    <w:rsid w:val="009B6944"/>
    <w:rsid w:val="009B7715"/>
    <w:rsid w:val="009B777B"/>
    <w:rsid w:val="009C1E36"/>
    <w:rsid w:val="009C219D"/>
    <w:rsid w:val="009C4D92"/>
    <w:rsid w:val="009C5961"/>
    <w:rsid w:val="009C6F7D"/>
    <w:rsid w:val="009D039A"/>
    <w:rsid w:val="009D07AE"/>
    <w:rsid w:val="009D0D87"/>
    <w:rsid w:val="009D478F"/>
    <w:rsid w:val="009D4EC8"/>
    <w:rsid w:val="009D66A0"/>
    <w:rsid w:val="009D6F81"/>
    <w:rsid w:val="009D7D76"/>
    <w:rsid w:val="009E0359"/>
    <w:rsid w:val="009E1F6E"/>
    <w:rsid w:val="009E3EEB"/>
    <w:rsid w:val="009E5183"/>
    <w:rsid w:val="009F0082"/>
    <w:rsid w:val="009F1DDD"/>
    <w:rsid w:val="009F1F2E"/>
    <w:rsid w:val="009F37A4"/>
    <w:rsid w:val="009F4507"/>
    <w:rsid w:val="009F5A77"/>
    <w:rsid w:val="009F61B2"/>
    <w:rsid w:val="009F6414"/>
    <w:rsid w:val="009F689C"/>
    <w:rsid w:val="009F736D"/>
    <w:rsid w:val="009F7B1F"/>
    <w:rsid w:val="00A00461"/>
    <w:rsid w:val="00A01698"/>
    <w:rsid w:val="00A0178D"/>
    <w:rsid w:val="00A024AD"/>
    <w:rsid w:val="00A0268B"/>
    <w:rsid w:val="00A031B0"/>
    <w:rsid w:val="00A032FE"/>
    <w:rsid w:val="00A04CD4"/>
    <w:rsid w:val="00A05969"/>
    <w:rsid w:val="00A06878"/>
    <w:rsid w:val="00A075EE"/>
    <w:rsid w:val="00A07C3E"/>
    <w:rsid w:val="00A12A9A"/>
    <w:rsid w:val="00A12FD6"/>
    <w:rsid w:val="00A150C9"/>
    <w:rsid w:val="00A1529D"/>
    <w:rsid w:val="00A15F93"/>
    <w:rsid w:val="00A16918"/>
    <w:rsid w:val="00A17E8A"/>
    <w:rsid w:val="00A20653"/>
    <w:rsid w:val="00A208FF"/>
    <w:rsid w:val="00A20AF8"/>
    <w:rsid w:val="00A21323"/>
    <w:rsid w:val="00A2149E"/>
    <w:rsid w:val="00A220A8"/>
    <w:rsid w:val="00A243F2"/>
    <w:rsid w:val="00A25670"/>
    <w:rsid w:val="00A267F8"/>
    <w:rsid w:val="00A279A7"/>
    <w:rsid w:val="00A27C4D"/>
    <w:rsid w:val="00A30762"/>
    <w:rsid w:val="00A3077B"/>
    <w:rsid w:val="00A32401"/>
    <w:rsid w:val="00A32948"/>
    <w:rsid w:val="00A3302B"/>
    <w:rsid w:val="00A34CA1"/>
    <w:rsid w:val="00A36F44"/>
    <w:rsid w:val="00A37AA3"/>
    <w:rsid w:val="00A409FC"/>
    <w:rsid w:val="00A41374"/>
    <w:rsid w:val="00A41E46"/>
    <w:rsid w:val="00A428F3"/>
    <w:rsid w:val="00A42E9B"/>
    <w:rsid w:val="00A43C4F"/>
    <w:rsid w:val="00A44F73"/>
    <w:rsid w:val="00A45FD4"/>
    <w:rsid w:val="00A466C5"/>
    <w:rsid w:val="00A4726A"/>
    <w:rsid w:val="00A50AF0"/>
    <w:rsid w:val="00A511F9"/>
    <w:rsid w:val="00A51370"/>
    <w:rsid w:val="00A51387"/>
    <w:rsid w:val="00A51EA4"/>
    <w:rsid w:val="00A520AE"/>
    <w:rsid w:val="00A5418A"/>
    <w:rsid w:val="00A5443C"/>
    <w:rsid w:val="00A54CB5"/>
    <w:rsid w:val="00A56D20"/>
    <w:rsid w:val="00A577B5"/>
    <w:rsid w:val="00A60EFF"/>
    <w:rsid w:val="00A619C8"/>
    <w:rsid w:val="00A61A36"/>
    <w:rsid w:val="00A61FF2"/>
    <w:rsid w:val="00A63143"/>
    <w:rsid w:val="00A67D7B"/>
    <w:rsid w:val="00A704B3"/>
    <w:rsid w:val="00A70633"/>
    <w:rsid w:val="00A71666"/>
    <w:rsid w:val="00A7206F"/>
    <w:rsid w:val="00A72193"/>
    <w:rsid w:val="00A723B0"/>
    <w:rsid w:val="00A72C2A"/>
    <w:rsid w:val="00A73046"/>
    <w:rsid w:val="00A74493"/>
    <w:rsid w:val="00A74DCD"/>
    <w:rsid w:val="00A75E0D"/>
    <w:rsid w:val="00A75F4E"/>
    <w:rsid w:val="00A765AC"/>
    <w:rsid w:val="00A76F2D"/>
    <w:rsid w:val="00A775C6"/>
    <w:rsid w:val="00A77880"/>
    <w:rsid w:val="00A80158"/>
    <w:rsid w:val="00A8280A"/>
    <w:rsid w:val="00A83AB8"/>
    <w:rsid w:val="00A843C2"/>
    <w:rsid w:val="00A85629"/>
    <w:rsid w:val="00A86247"/>
    <w:rsid w:val="00A90A64"/>
    <w:rsid w:val="00A91090"/>
    <w:rsid w:val="00A91441"/>
    <w:rsid w:val="00A91A5D"/>
    <w:rsid w:val="00A92402"/>
    <w:rsid w:val="00A924E1"/>
    <w:rsid w:val="00A93241"/>
    <w:rsid w:val="00A95749"/>
    <w:rsid w:val="00A95FDA"/>
    <w:rsid w:val="00A9661E"/>
    <w:rsid w:val="00A969D2"/>
    <w:rsid w:val="00AA0222"/>
    <w:rsid w:val="00AA0271"/>
    <w:rsid w:val="00AA1388"/>
    <w:rsid w:val="00AA1AC6"/>
    <w:rsid w:val="00AA1C87"/>
    <w:rsid w:val="00AB0908"/>
    <w:rsid w:val="00AB17C3"/>
    <w:rsid w:val="00AB1832"/>
    <w:rsid w:val="00AB1AF6"/>
    <w:rsid w:val="00AB21F6"/>
    <w:rsid w:val="00AB25D8"/>
    <w:rsid w:val="00AB53A4"/>
    <w:rsid w:val="00AB5D24"/>
    <w:rsid w:val="00AB73ED"/>
    <w:rsid w:val="00AB75A0"/>
    <w:rsid w:val="00AC140A"/>
    <w:rsid w:val="00AC1AA7"/>
    <w:rsid w:val="00AC2176"/>
    <w:rsid w:val="00AC27A0"/>
    <w:rsid w:val="00AC3B26"/>
    <w:rsid w:val="00AC468A"/>
    <w:rsid w:val="00AC492B"/>
    <w:rsid w:val="00AC5C0E"/>
    <w:rsid w:val="00AC671E"/>
    <w:rsid w:val="00AC74F1"/>
    <w:rsid w:val="00AC786A"/>
    <w:rsid w:val="00AC7C0C"/>
    <w:rsid w:val="00AD11E3"/>
    <w:rsid w:val="00AD2CDE"/>
    <w:rsid w:val="00AD2D29"/>
    <w:rsid w:val="00AD2D96"/>
    <w:rsid w:val="00AD31F4"/>
    <w:rsid w:val="00AD3DCA"/>
    <w:rsid w:val="00AD434C"/>
    <w:rsid w:val="00AD4A2A"/>
    <w:rsid w:val="00AD5BED"/>
    <w:rsid w:val="00AD5F75"/>
    <w:rsid w:val="00AD72AC"/>
    <w:rsid w:val="00AD788D"/>
    <w:rsid w:val="00AD7B91"/>
    <w:rsid w:val="00AE1B61"/>
    <w:rsid w:val="00AE1C87"/>
    <w:rsid w:val="00AE3084"/>
    <w:rsid w:val="00AE32D0"/>
    <w:rsid w:val="00AE3708"/>
    <w:rsid w:val="00AE390E"/>
    <w:rsid w:val="00AE3C42"/>
    <w:rsid w:val="00AE5D31"/>
    <w:rsid w:val="00AE64AF"/>
    <w:rsid w:val="00AE672F"/>
    <w:rsid w:val="00AE7187"/>
    <w:rsid w:val="00AE726F"/>
    <w:rsid w:val="00AE75DC"/>
    <w:rsid w:val="00AE7645"/>
    <w:rsid w:val="00AE7A50"/>
    <w:rsid w:val="00AF0587"/>
    <w:rsid w:val="00AF13EC"/>
    <w:rsid w:val="00AF1C75"/>
    <w:rsid w:val="00AF2666"/>
    <w:rsid w:val="00AF35A5"/>
    <w:rsid w:val="00AF3C86"/>
    <w:rsid w:val="00AF3CE5"/>
    <w:rsid w:val="00AF3E78"/>
    <w:rsid w:val="00AF4391"/>
    <w:rsid w:val="00AF6A34"/>
    <w:rsid w:val="00AF7C5C"/>
    <w:rsid w:val="00B00A01"/>
    <w:rsid w:val="00B00AEF"/>
    <w:rsid w:val="00B00CD6"/>
    <w:rsid w:val="00B01499"/>
    <w:rsid w:val="00B03DD5"/>
    <w:rsid w:val="00B055DA"/>
    <w:rsid w:val="00B06DC7"/>
    <w:rsid w:val="00B06EBC"/>
    <w:rsid w:val="00B06FEA"/>
    <w:rsid w:val="00B120A1"/>
    <w:rsid w:val="00B121D6"/>
    <w:rsid w:val="00B1220E"/>
    <w:rsid w:val="00B129CA"/>
    <w:rsid w:val="00B13102"/>
    <w:rsid w:val="00B13F20"/>
    <w:rsid w:val="00B15F97"/>
    <w:rsid w:val="00B17CAC"/>
    <w:rsid w:val="00B2044C"/>
    <w:rsid w:val="00B213E1"/>
    <w:rsid w:val="00B2243A"/>
    <w:rsid w:val="00B22537"/>
    <w:rsid w:val="00B231DA"/>
    <w:rsid w:val="00B2360E"/>
    <w:rsid w:val="00B240F8"/>
    <w:rsid w:val="00B24694"/>
    <w:rsid w:val="00B26B29"/>
    <w:rsid w:val="00B26F3F"/>
    <w:rsid w:val="00B27595"/>
    <w:rsid w:val="00B2766A"/>
    <w:rsid w:val="00B27D5D"/>
    <w:rsid w:val="00B303A6"/>
    <w:rsid w:val="00B30831"/>
    <w:rsid w:val="00B30854"/>
    <w:rsid w:val="00B30C1F"/>
    <w:rsid w:val="00B32DBE"/>
    <w:rsid w:val="00B33B56"/>
    <w:rsid w:val="00B342B7"/>
    <w:rsid w:val="00B34323"/>
    <w:rsid w:val="00B3497F"/>
    <w:rsid w:val="00B34AD7"/>
    <w:rsid w:val="00B34F66"/>
    <w:rsid w:val="00B40D75"/>
    <w:rsid w:val="00B41CE1"/>
    <w:rsid w:val="00B41EDA"/>
    <w:rsid w:val="00B43B57"/>
    <w:rsid w:val="00B44494"/>
    <w:rsid w:val="00B4696E"/>
    <w:rsid w:val="00B46CF5"/>
    <w:rsid w:val="00B50DA7"/>
    <w:rsid w:val="00B52765"/>
    <w:rsid w:val="00B5303B"/>
    <w:rsid w:val="00B530B7"/>
    <w:rsid w:val="00B54158"/>
    <w:rsid w:val="00B5578D"/>
    <w:rsid w:val="00B55B85"/>
    <w:rsid w:val="00B6269A"/>
    <w:rsid w:val="00B6287E"/>
    <w:rsid w:val="00B63061"/>
    <w:rsid w:val="00B63652"/>
    <w:rsid w:val="00B63BA0"/>
    <w:rsid w:val="00B65A00"/>
    <w:rsid w:val="00B65A35"/>
    <w:rsid w:val="00B669B7"/>
    <w:rsid w:val="00B6794A"/>
    <w:rsid w:val="00B7120F"/>
    <w:rsid w:val="00B714AC"/>
    <w:rsid w:val="00B73AA3"/>
    <w:rsid w:val="00B73D64"/>
    <w:rsid w:val="00B73E9F"/>
    <w:rsid w:val="00B757C3"/>
    <w:rsid w:val="00B808F0"/>
    <w:rsid w:val="00B82534"/>
    <w:rsid w:val="00B83A6D"/>
    <w:rsid w:val="00B83E49"/>
    <w:rsid w:val="00B86C5D"/>
    <w:rsid w:val="00B871E6"/>
    <w:rsid w:val="00B9185F"/>
    <w:rsid w:val="00B934D3"/>
    <w:rsid w:val="00B93BBA"/>
    <w:rsid w:val="00B93EE3"/>
    <w:rsid w:val="00B944FE"/>
    <w:rsid w:val="00B970B7"/>
    <w:rsid w:val="00B976B1"/>
    <w:rsid w:val="00B97D08"/>
    <w:rsid w:val="00BA16BB"/>
    <w:rsid w:val="00BA1A5C"/>
    <w:rsid w:val="00BA25A1"/>
    <w:rsid w:val="00BA2729"/>
    <w:rsid w:val="00BA2CAC"/>
    <w:rsid w:val="00BA2D27"/>
    <w:rsid w:val="00BA2D31"/>
    <w:rsid w:val="00BA3E36"/>
    <w:rsid w:val="00BA40A9"/>
    <w:rsid w:val="00BA61AF"/>
    <w:rsid w:val="00BA6452"/>
    <w:rsid w:val="00BA6B9C"/>
    <w:rsid w:val="00BA6BE6"/>
    <w:rsid w:val="00BA7810"/>
    <w:rsid w:val="00BB1968"/>
    <w:rsid w:val="00BB19B9"/>
    <w:rsid w:val="00BB22DE"/>
    <w:rsid w:val="00BB22E4"/>
    <w:rsid w:val="00BB330C"/>
    <w:rsid w:val="00BB563D"/>
    <w:rsid w:val="00BB5757"/>
    <w:rsid w:val="00BB609D"/>
    <w:rsid w:val="00BB7777"/>
    <w:rsid w:val="00BC13D2"/>
    <w:rsid w:val="00BC164A"/>
    <w:rsid w:val="00BC1CB5"/>
    <w:rsid w:val="00BC1D79"/>
    <w:rsid w:val="00BC25FC"/>
    <w:rsid w:val="00BC2779"/>
    <w:rsid w:val="00BC2AAC"/>
    <w:rsid w:val="00BC36AE"/>
    <w:rsid w:val="00BC3BEC"/>
    <w:rsid w:val="00BC51E8"/>
    <w:rsid w:val="00BC5CED"/>
    <w:rsid w:val="00BC6A72"/>
    <w:rsid w:val="00BD2587"/>
    <w:rsid w:val="00BD2787"/>
    <w:rsid w:val="00BD3759"/>
    <w:rsid w:val="00BD440A"/>
    <w:rsid w:val="00BD50F3"/>
    <w:rsid w:val="00BD6428"/>
    <w:rsid w:val="00BD6B06"/>
    <w:rsid w:val="00BD7C93"/>
    <w:rsid w:val="00BE0250"/>
    <w:rsid w:val="00BE0A60"/>
    <w:rsid w:val="00BE29E2"/>
    <w:rsid w:val="00BE3569"/>
    <w:rsid w:val="00BE3CDA"/>
    <w:rsid w:val="00BE449A"/>
    <w:rsid w:val="00BE52BD"/>
    <w:rsid w:val="00BE7480"/>
    <w:rsid w:val="00BF50C2"/>
    <w:rsid w:val="00BF5A7E"/>
    <w:rsid w:val="00BF6B54"/>
    <w:rsid w:val="00BF6F48"/>
    <w:rsid w:val="00BF735F"/>
    <w:rsid w:val="00BF7EC4"/>
    <w:rsid w:val="00C005F2"/>
    <w:rsid w:val="00C00678"/>
    <w:rsid w:val="00C02A37"/>
    <w:rsid w:val="00C02B9A"/>
    <w:rsid w:val="00C0495C"/>
    <w:rsid w:val="00C06BFB"/>
    <w:rsid w:val="00C071D7"/>
    <w:rsid w:val="00C10B64"/>
    <w:rsid w:val="00C11C60"/>
    <w:rsid w:val="00C1224A"/>
    <w:rsid w:val="00C12899"/>
    <w:rsid w:val="00C14552"/>
    <w:rsid w:val="00C153D0"/>
    <w:rsid w:val="00C15839"/>
    <w:rsid w:val="00C166F3"/>
    <w:rsid w:val="00C17720"/>
    <w:rsid w:val="00C22600"/>
    <w:rsid w:val="00C23BEA"/>
    <w:rsid w:val="00C240F5"/>
    <w:rsid w:val="00C2412C"/>
    <w:rsid w:val="00C249A5"/>
    <w:rsid w:val="00C275BD"/>
    <w:rsid w:val="00C275F8"/>
    <w:rsid w:val="00C2788C"/>
    <w:rsid w:val="00C27C60"/>
    <w:rsid w:val="00C30AE9"/>
    <w:rsid w:val="00C30FE2"/>
    <w:rsid w:val="00C324A8"/>
    <w:rsid w:val="00C328FA"/>
    <w:rsid w:val="00C3523C"/>
    <w:rsid w:val="00C36285"/>
    <w:rsid w:val="00C3745F"/>
    <w:rsid w:val="00C37A60"/>
    <w:rsid w:val="00C37C1B"/>
    <w:rsid w:val="00C40B31"/>
    <w:rsid w:val="00C415FF"/>
    <w:rsid w:val="00C429CF"/>
    <w:rsid w:val="00C4400E"/>
    <w:rsid w:val="00C45AD0"/>
    <w:rsid w:val="00C4706A"/>
    <w:rsid w:val="00C50887"/>
    <w:rsid w:val="00C50D19"/>
    <w:rsid w:val="00C50E1A"/>
    <w:rsid w:val="00C50EA8"/>
    <w:rsid w:val="00C51624"/>
    <w:rsid w:val="00C519D0"/>
    <w:rsid w:val="00C542CB"/>
    <w:rsid w:val="00C55733"/>
    <w:rsid w:val="00C56CF9"/>
    <w:rsid w:val="00C62FED"/>
    <w:rsid w:val="00C63A91"/>
    <w:rsid w:val="00C656AC"/>
    <w:rsid w:val="00C656D1"/>
    <w:rsid w:val="00C677FF"/>
    <w:rsid w:val="00C71AAE"/>
    <w:rsid w:val="00C73F3D"/>
    <w:rsid w:val="00C74FE4"/>
    <w:rsid w:val="00C7554F"/>
    <w:rsid w:val="00C755C6"/>
    <w:rsid w:val="00C75D77"/>
    <w:rsid w:val="00C75DBF"/>
    <w:rsid w:val="00C80F05"/>
    <w:rsid w:val="00C81323"/>
    <w:rsid w:val="00C83988"/>
    <w:rsid w:val="00C83B0E"/>
    <w:rsid w:val="00C848D9"/>
    <w:rsid w:val="00C851F9"/>
    <w:rsid w:val="00C90451"/>
    <w:rsid w:val="00C90D3C"/>
    <w:rsid w:val="00C91A88"/>
    <w:rsid w:val="00C92423"/>
    <w:rsid w:val="00C92E32"/>
    <w:rsid w:val="00C94578"/>
    <w:rsid w:val="00C95B97"/>
    <w:rsid w:val="00C97132"/>
    <w:rsid w:val="00CA0EA6"/>
    <w:rsid w:val="00CA10FA"/>
    <w:rsid w:val="00CA1802"/>
    <w:rsid w:val="00CA35C9"/>
    <w:rsid w:val="00CA3AA6"/>
    <w:rsid w:val="00CA4F88"/>
    <w:rsid w:val="00CA6071"/>
    <w:rsid w:val="00CA688B"/>
    <w:rsid w:val="00CA68B1"/>
    <w:rsid w:val="00CB3F44"/>
    <w:rsid w:val="00CB4B64"/>
    <w:rsid w:val="00CB52A8"/>
    <w:rsid w:val="00CB561A"/>
    <w:rsid w:val="00CB5780"/>
    <w:rsid w:val="00CB638F"/>
    <w:rsid w:val="00CB657A"/>
    <w:rsid w:val="00CB71C4"/>
    <w:rsid w:val="00CB772D"/>
    <w:rsid w:val="00CC0310"/>
    <w:rsid w:val="00CC060B"/>
    <w:rsid w:val="00CC0A3B"/>
    <w:rsid w:val="00CC13CA"/>
    <w:rsid w:val="00CC1F35"/>
    <w:rsid w:val="00CC2840"/>
    <w:rsid w:val="00CC3A4E"/>
    <w:rsid w:val="00CC5756"/>
    <w:rsid w:val="00CC5968"/>
    <w:rsid w:val="00CC7126"/>
    <w:rsid w:val="00CC77E4"/>
    <w:rsid w:val="00CD1B51"/>
    <w:rsid w:val="00CD2651"/>
    <w:rsid w:val="00CD3A04"/>
    <w:rsid w:val="00CD47F8"/>
    <w:rsid w:val="00CD5CF1"/>
    <w:rsid w:val="00CE005F"/>
    <w:rsid w:val="00CE0FBD"/>
    <w:rsid w:val="00CE2495"/>
    <w:rsid w:val="00CE4A5B"/>
    <w:rsid w:val="00CE6EC1"/>
    <w:rsid w:val="00CF0633"/>
    <w:rsid w:val="00CF237F"/>
    <w:rsid w:val="00CF2649"/>
    <w:rsid w:val="00CF5A28"/>
    <w:rsid w:val="00CF5E62"/>
    <w:rsid w:val="00CF6A85"/>
    <w:rsid w:val="00CF7BE0"/>
    <w:rsid w:val="00D026F2"/>
    <w:rsid w:val="00D0693C"/>
    <w:rsid w:val="00D07A8A"/>
    <w:rsid w:val="00D10929"/>
    <w:rsid w:val="00D10B3E"/>
    <w:rsid w:val="00D16827"/>
    <w:rsid w:val="00D211BD"/>
    <w:rsid w:val="00D22F62"/>
    <w:rsid w:val="00D22FD6"/>
    <w:rsid w:val="00D237C2"/>
    <w:rsid w:val="00D24538"/>
    <w:rsid w:val="00D26B6B"/>
    <w:rsid w:val="00D27C4B"/>
    <w:rsid w:val="00D27CC1"/>
    <w:rsid w:val="00D31331"/>
    <w:rsid w:val="00D323F8"/>
    <w:rsid w:val="00D33090"/>
    <w:rsid w:val="00D338CA"/>
    <w:rsid w:val="00D348D9"/>
    <w:rsid w:val="00D3596D"/>
    <w:rsid w:val="00D35D3C"/>
    <w:rsid w:val="00D35D91"/>
    <w:rsid w:val="00D35E43"/>
    <w:rsid w:val="00D36158"/>
    <w:rsid w:val="00D36C8C"/>
    <w:rsid w:val="00D3794B"/>
    <w:rsid w:val="00D37C6F"/>
    <w:rsid w:val="00D40E07"/>
    <w:rsid w:val="00D416A5"/>
    <w:rsid w:val="00D42E09"/>
    <w:rsid w:val="00D43C1B"/>
    <w:rsid w:val="00D444CF"/>
    <w:rsid w:val="00D4460F"/>
    <w:rsid w:val="00D469E0"/>
    <w:rsid w:val="00D46C39"/>
    <w:rsid w:val="00D474ED"/>
    <w:rsid w:val="00D4757E"/>
    <w:rsid w:val="00D502F0"/>
    <w:rsid w:val="00D50A29"/>
    <w:rsid w:val="00D50DE4"/>
    <w:rsid w:val="00D50DFE"/>
    <w:rsid w:val="00D52187"/>
    <w:rsid w:val="00D52213"/>
    <w:rsid w:val="00D545DE"/>
    <w:rsid w:val="00D569EE"/>
    <w:rsid w:val="00D570B9"/>
    <w:rsid w:val="00D57A40"/>
    <w:rsid w:val="00D611D5"/>
    <w:rsid w:val="00D63CD0"/>
    <w:rsid w:val="00D645E2"/>
    <w:rsid w:val="00D66168"/>
    <w:rsid w:val="00D669B1"/>
    <w:rsid w:val="00D67347"/>
    <w:rsid w:val="00D70038"/>
    <w:rsid w:val="00D704AB"/>
    <w:rsid w:val="00D72C54"/>
    <w:rsid w:val="00D72D39"/>
    <w:rsid w:val="00D73884"/>
    <w:rsid w:val="00D75BD9"/>
    <w:rsid w:val="00D7664A"/>
    <w:rsid w:val="00D77B83"/>
    <w:rsid w:val="00D81004"/>
    <w:rsid w:val="00D8171D"/>
    <w:rsid w:val="00D819FC"/>
    <w:rsid w:val="00D8368F"/>
    <w:rsid w:val="00D840A0"/>
    <w:rsid w:val="00D841DF"/>
    <w:rsid w:val="00D847A3"/>
    <w:rsid w:val="00D85F5B"/>
    <w:rsid w:val="00D86342"/>
    <w:rsid w:val="00D863A5"/>
    <w:rsid w:val="00D863CA"/>
    <w:rsid w:val="00D864EC"/>
    <w:rsid w:val="00D90BC9"/>
    <w:rsid w:val="00D92149"/>
    <w:rsid w:val="00D9270F"/>
    <w:rsid w:val="00D92D46"/>
    <w:rsid w:val="00D93110"/>
    <w:rsid w:val="00D94456"/>
    <w:rsid w:val="00D949EF"/>
    <w:rsid w:val="00D9782C"/>
    <w:rsid w:val="00D978CC"/>
    <w:rsid w:val="00DA025B"/>
    <w:rsid w:val="00DA0C6A"/>
    <w:rsid w:val="00DA12F0"/>
    <w:rsid w:val="00DA19E9"/>
    <w:rsid w:val="00DA5919"/>
    <w:rsid w:val="00DA60BF"/>
    <w:rsid w:val="00DA6A06"/>
    <w:rsid w:val="00DA79C0"/>
    <w:rsid w:val="00DB2541"/>
    <w:rsid w:val="00DB4273"/>
    <w:rsid w:val="00DB5B58"/>
    <w:rsid w:val="00DB7033"/>
    <w:rsid w:val="00DB7052"/>
    <w:rsid w:val="00DB7FEC"/>
    <w:rsid w:val="00DC1B69"/>
    <w:rsid w:val="00DC2724"/>
    <w:rsid w:val="00DC4260"/>
    <w:rsid w:val="00DC48DB"/>
    <w:rsid w:val="00DC4B1A"/>
    <w:rsid w:val="00DC4F0A"/>
    <w:rsid w:val="00DC55BD"/>
    <w:rsid w:val="00DC56EB"/>
    <w:rsid w:val="00DC6B96"/>
    <w:rsid w:val="00DC6D6E"/>
    <w:rsid w:val="00DC6F96"/>
    <w:rsid w:val="00DC74D9"/>
    <w:rsid w:val="00DC7F5E"/>
    <w:rsid w:val="00DD328C"/>
    <w:rsid w:val="00DD4168"/>
    <w:rsid w:val="00DD495A"/>
    <w:rsid w:val="00DD538E"/>
    <w:rsid w:val="00DE0C05"/>
    <w:rsid w:val="00DE109C"/>
    <w:rsid w:val="00DE245C"/>
    <w:rsid w:val="00DE3827"/>
    <w:rsid w:val="00DE3E11"/>
    <w:rsid w:val="00DE4086"/>
    <w:rsid w:val="00DE52FB"/>
    <w:rsid w:val="00DF00C8"/>
    <w:rsid w:val="00DF0541"/>
    <w:rsid w:val="00DF0F2D"/>
    <w:rsid w:val="00DF3705"/>
    <w:rsid w:val="00DF5812"/>
    <w:rsid w:val="00DF5869"/>
    <w:rsid w:val="00DF5905"/>
    <w:rsid w:val="00DF605D"/>
    <w:rsid w:val="00DF70AE"/>
    <w:rsid w:val="00DF7880"/>
    <w:rsid w:val="00E01354"/>
    <w:rsid w:val="00E01DF2"/>
    <w:rsid w:val="00E022FB"/>
    <w:rsid w:val="00E0266C"/>
    <w:rsid w:val="00E031DE"/>
    <w:rsid w:val="00E03360"/>
    <w:rsid w:val="00E03CA2"/>
    <w:rsid w:val="00E05DF9"/>
    <w:rsid w:val="00E0649A"/>
    <w:rsid w:val="00E0694C"/>
    <w:rsid w:val="00E07804"/>
    <w:rsid w:val="00E078BD"/>
    <w:rsid w:val="00E1090E"/>
    <w:rsid w:val="00E13765"/>
    <w:rsid w:val="00E13E32"/>
    <w:rsid w:val="00E145D3"/>
    <w:rsid w:val="00E1469C"/>
    <w:rsid w:val="00E14A33"/>
    <w:rsid w:val="00E16649"/>
    <w:rsid w:val="00E17A51"/>
    <w:rsid w:val="00E20FDE"/>
    <w:rsid w:val="00E220B7"/>
    <w:rsid w:val="00E22C50"/>
    <w:rsid w:val="00E2315A"/>
    <w:rsid w:val="00E23DB6"/>
    <w:rsid w:val="00E242D2"/>
    <w:rsid w:val="00E25AD2"/>
    <w:rsid w:val="00E2728B"/>
    <w:rsid w:val="00E3576A"/>
    <w:rsid w:val="00E37DEA"/>
    <w:rsid w:val="00E40BC3"/>
    <w:rsid w:val="00E429F6"/>
    <w:rsid w:val="00E45F16"/>
    <w:rsid w:val="00E45FC3"/>
    <w:rsid w:val="00E5050B"/>
    <w:rsid w:val="00E50A70"/>
    <w:rsid w:val="00E50FFF"/>
    <w:rsid w:val="00E51451"/>
    <w:rsid w:val="00E51458"/>
    <w:rsid w:val="00E51AA4"/>
    <w:rsid w:val="00E5229F"/>
    <w:rsid w:val="00E52C1B"/>
    <w:rsid w:val="00E52C32"/>
    <w:rsid w:val="00E535E1"/>
    <w:rsid w:val="00E5683C"/>
    <w:rsid w:val="00E56F7B"/>
    <w:rsid w:val="00E573EB"/>
    <w:rsid w:val="00E57538"/>
    <w:rsid w:val="00E6117E"/>
    <w:rsid w:val="00E6155D"/>
    <w:rsid w:val="00E61EF7"/>
    <w:rsid w:val="00E63B62"/>
    <w:rsid w:val="00E65FCB"/>
    <w:rsid w:val="00E66B6F"/>
    <w:rsid w:val="00E66F8D"/>
    <w:rsid w:val="00E6736E"/>
    <w:rsid w:val="00E67472"/>
    <w:rsid w:val="00E6779E"/>
    <w:rsid w:val="00E70B15"/>
    <w:rsid w:val="00E71899"/>
    <w:rsid w:val="00E7301C"/>
    <w:rsid w:val="00E745D8"/>
    <w:rsid w:val="00E757B0"/>
    <w:rsid w:val="00E761D1"/>
    <w:rsid w:val="00E76BA9"/>
    <w:rsid w:val="00E77F68"/>
    <w:rsid w:val="00E80190"/>
    <w:rsid w:val="00E80DE6"/>
    <w:rsid w:val="00E83182"/>
    <w:rsid w:val="00E83200"/>
    <w:rsid w:val="00E83A91"/>
    <w:rsid w:val="00E8584E"/>
    <w:rsid w:val="00E86486"/>
    <w:rsid w:val="00E87B91"/>
    <w:rsid w:val="00E90871"/>
    <w:rsid w:val="00E9100D"/>
    <w:rsid w:val="00E933D1"/>
    <w:rsid w:val="00E93C70"/>
    <w:rsid w:val="00E94048"/>
    <w:rsid w:val="00E9732F"/>
    <w:rsid w:val="00EA1139"/>
    <w:rsid w:val="00EA32F3"/>
    <w:rsid w:val="00EA4220"/>
    <w:rsid w:val="00EA4241"/>
    <w:rsid w:val="00EA6DF8"/>
    <w:rsid w:val="00EB04F3"/>
    <w:rsid w:val="00EB1438"/>
    <w:rsid w:val="00EB2EA9"/>
    <w:rsid w:val="00EB317B"/>
    <w:rsid w:val="00EB64EE"/>
    <w:rsid w:val="00EB6AF5"/>
    <w:rsid w:val="00EB733A"/>
    <w:rsid w:val="00EB7C13"/>
    <w:rsid w:val="00EC03C2"/>
    <w:rsid w:val="00EC1A1B"/>
    <w:rsid w:val="00EC2C28"/>
    <w:rsid w:val="00EC3BD5"/>
    <w:rsid w:val="00EC575E"/>
    <w:rsid w:val="00EC6134"/>
    <w:rsid w:val="00EC6671"/>
    <w:rsid w:val="00EC695B"/>
    <w:rsid w:val="00EC6AAA"/>
    <w:rsid w:val="00EC6E5F"/>
    <w:rsid w:val="00EC711D"/>
    <w:rsid w:val="00EC7B10"/>
    <w:rsid w:val="00EC7F45"/>
    <w:rsid w:val="00ED0771"/>
    <w:rsid w:val="00ED0E4B"/>
    <w:rsid w:val="00ED0ED8"/>
    <w:rsid w:val="00ED36CC"/>
    <w:rsid w:val="00ED48AC"/>
    <w:rsid w:val="00ED6390"/>
    <w:rsid w:val="00EE291F"/>
    <w:rsid w:val="00EE2B99"/>
    <w:rsid w:val="00EE3579"/>
    <w:rsid w:val="00EE35BA"/>
    <w:rsid w:val="00EE4F29"/>
    <w:rsid w:val="00EE5850"/>
    <w:rsid w:val="00EE77E2"/>
    <w:rsid w:val="00EF0011"/>
    <w:rsid w:val="00EF018B"/>
    <w:rsid w:val="00EF0392"/>
    <w:rsid w:val="00EF045B"/>
    <w:rsid w:val="00EF240D"/>
    <w:rsid w:val="00EF2DB8"/>
    <w:rsid w:val="00EF2F15"/>
    <w:rsid w:val="00EF3722"/>
    <w:rsid w:val="00EF6441"/>
    <w:rsid w:val="00EF64A5"/>
    <w:rsid w:val="00F0002F"/>
    <w:rsid w:val="00F00221"/>
    <w:rsid w:val="00F00917"/>
    <w:rsid w:val="00F0199D"/>
    <w:rsid w:val="00F02DB3"/>
    <w:rsid w:val="00F02FED"/>
    <w:rsid w:val="00F04A34"/>
    <w:rsid w:val="00F05933"/>
    <w:rsid w:val="00F060D3"/>
    <w:rsid w:val="00F06AE1"/>
    <w:rsid w:val="00F06B60"/>
    <w:rsid w:val="00F0709E"/>
    <w:rsid w:val="00F11C9E"/>
    <w:rsid w:val="00F13502"/>
    <w:rsid w:val="00F13B0F"/>
    <w:rsid w:val="00F140F3"/>
    <w:rsid w:val="00F176C2"/>
    <w:rsid w:val="00F17A9D"/>
    <w:rsid w:val="00F21DC0"/>
    <w:rsid w:val="00F2446F"/>
    <w:rsid w:val="00F341D8"/>
    <w:rsid w:val="00F34682"/>
    <w:rsid w:val="00F363C9"/>
    <w:rsid w:val="00F364DC"/>
    <w:rsid w:val="00F40C39"/>
    <w:rsid w:val="00F420CA"/>
    <w:rsid w:val="00F42A4E"/>
    <w:rsid w:val="00F42BE2"/>
    <w:rsid w:val="00F43565"/>
    <w:rsid w:val="00F4484F"/>
    <w:rsid w:val="00F45041"/>
    <w:rsid w:val="00F451DA"/>
    <w:rsid w:val="00F467AD"/>
    <w:rsid w:val="00F50126"/>
    <w:rsid w:val="00F50D31"/>
    <w:rsid w:val="00F51296"/>
    <w:rsid w:val="00F51996"/>
    <w:rsid w:val="00F5211A"/>
    <w:rsid w:val="00F54D7E"/>
    <w:rsid w:val="00F557FD"/>
    <w:rsid w:val="00F56F9B"/>
    <w:rsid w:val="00F57CF6"/>
    <w:rsid w:val="00F61D7B"/>
    <w:rsid w:val="00F6357A"/>
    <w:rsid w:val="00F63783"/>
    <w:rsid w:val="00F6699D"/>
    <w:rsid w:val="00F66AD9"/>
    <w:rsid w:val="00F674F1"/>
    <w:rsid w:val="00F703A1"/>
    <w:rsid w:val="00F70C03"/>
    <w:rsid w:val="00F70E5B"/>
    <w:rsid w:val="00F70FA6"/>
    <w:rsid w:val="00F739DF"/>
    <w:rsid w:val="00F74A65"/>
    <w:rsid w:val="00F74CC1"/>
    <w:rsid w:val="00F74D27"/>
    <w:rsid w:val="00F75FC5"/>
    <w:rsid w:val="00F76D78"/>
    <w:rsid w:val="00F773EE"/>
    <w:rsid w:val="00F83291"/>
    <w:rsid w:val="00F8436A"/>
    <w:rsid w:val="00F8436C"/>
    <w:rsid w:val="00F8575F"/>
    <w:rsid w:val="00F86B59"/>
    <w:rsid w:val="00F86C5A"/>
    <w:rsid w:val="00F86F23"/>
    <w:rsid w:val="00F87348"/>
    <w:rsid w:val="00F91F6F"/>
    <w:rsid w:val="00F9299F"/>
    <w:rsid w:val="00F9355A"/>
    <w:rsid w:val="00F937F6"/>
    <w:rsid w:val="00F93E3F"/>
    <w:rsid w:val="00F95107"/>
    <w:rsid w:val="00F95F1A"/>
    <w:rsid w:val="00FA007A"/>
    <w:rsid w:val="00FA0C0D"/>
    <w:rsid w:val="00FA1C25"/>
    <w:rsid w:val="00FA23E4"/>
    <w:rsid w:val="00FA2AB2"/>
    <w:rsid w:val="00FA4B23"/>
    <w:rsid w:val="00FA6E2D"/>
    <w:rsid w:val="00FA70A5"/>
    <w:rsid w:val="00FB2177"/>
    <w:rsid w:val="00FB3503"/>
    <w:rsid w:val="00FB3A48"/>
    <w:rsid w:val="00FB4647"/>
    <w:rsid w:val="00FB4D30"/>
    <w:rsid w:val="00FB5BC2"/>
    <w:rsid w:val="00FB789B"/>
    <w:rsid w:val="00FC0288"/>
    <w:rsid w:val="00FC2FC2"/>
    <w:rsid w:val="00FC4013"/>
    <w:rsid w:val="00FC412C"/>
    <w:rsid w:val="00FC48E7"/>
    <w:rsid w:val="00FC55EF"/>
    <w:rsid w:val="00FC6F60"/>
    <w:rsid w:val="00FD0535"/>
    <w:rsid w:val="00FD0A01"/>
    <w:rsid w:val="00FD1224"/>
    <w:rsid w:val="00FD16A1"/>
    <w:rsid w:val="00FD3477"/>
    <w:rsid w:val="00FD3A36"/>
    <w:rsid w:val="00FD486D"/>
    <w:rsid w:val="00FD4EF3"/>
    <w:rsid w:val="00FD51BC"/>
    <w:rsid w:val="00FD5D28"/>
    <w:rsid w:val="00FD6269"/>
    <w:rsid w:val="00FD6F29"/>
    <w:rsid w:val="00FD7A1F"/>
    <w:rsid w:val="00FE22BB"/>
    <w:rsid w:val="00FE23D6"/>
    <w:rsid w:val="00FE2EF5"/>
    <w:rsid w:val="00FE4A7F"/>
    <w:rsid w:val="00FE64CF"/>
    <w:rsid w:val="00FE6E99"/>
    <w:rsid w:val="00FE7BB3"/>
    <w:rsid w:val="00FF5171"/>
    <w:rsid w:val="00FF599F"/>
    <w:rsid w:val="00FF5E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D11338"/>
  <w15:docId w15:val="{DDE1CF5C-F174-4113-AB4C-AF921A7DC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7D00"/>
    <w:rPr>
      <w:sz w:val="24"/>
      <w:szCs w:val="24"/>
    </w:rPr>
  </w:style>
  <w:style w:type="paragraph" w:styleId="Heading1">
    <w:name w:val="heading 1"/>
    <w:basedOn w:val="Normal"/>
    <w:next w:val="Normal"/>
    <w:qFormat/>
    <w:rsid w:val="007B069E"/>
    <w:pPr>
      <w:keepNext/>
      <w:jc w:val="center"/>
      <w:outlineLvl w:val="0"/>
    </w:pPr>
    <w:rPr>
      <w:b/>
    </w:rPr>
  </w:style>
  <w:style w:type="paragraph" w:styleId="Heading2">
    <w:name w:val="heading 2"/>
    <w:basedOn w:val="Normal"/>
    <w:next w:val="Normal"/>
    <w:qFormat/>
    <w:rsid w:val="007B069E"/>
    <w:pPr>
      <w:keepNext/>
      <w:numPr>
        <w:numId w:val="2"/>
      </w:numPr>
      <w:jc w:val="both"/>
      <w:outlineLvl w:val="1"/>
    </w:pPr>
    <w:rPr>
      <w:b/>
      <w:sz w:val="22"/>
    </w:rPr>
  </w:style>
  <w:style w:type="paragraph" w:styleId="Heading3">
    <w:name w:val="heading 3"/>
    <w:basedOn w:val="Normal"/>
    <w:next w:val="Normal"/>
    <w:qFormat/>
    <w:rsid w:val="007B069E"/>
    <w:pPr>
      <w:keepNext/>
      <w:ind w:left="1440" w:hanging="1440"/>
      <w:outlineLvl w:val="2"/>
    </w:pPr>
    <w:rPr>
      <w:b/>
      <w:sz w:val="22"/>
    </w:rPr>
  </w:style>
  <w:style w:type="paragraph" w:styleId="Heading4">
    <w:name w:val="heading 4"/>
    <w:basedOn w:val="Normal"/>
    <w:next w:val="Normal"/>
    <w:qFormat/>
    <w:rsid w:val="007B069E"/>
    <w:pPr>
      <w:keepNext/>
      <w:outlineLvl w:val="3"/>
    </w:pPr>
    <w:rPr>
      <w:b/>
      <w:sz w:val="22"/>
    </w:rPr>
  </w:style>
  <w:style w:type="paragraph" w:styleId="Heading5">
    <w:name w:val="heading 5"/>
    <w:basedOn w:val="Normal"/>
    <w:next w:val="Normal"/>
    <w:qFormat/>
    <w:rsid w:val="007B069E"/>
    <w:pPr>
      <w:keepNext/>
      <w:numPr>
        <w:numId w:val="3"/>
      </w:numPr>
      <w:outlineLvl w:val="4"/>
    </w:pPr>
    <w:rPr>
      <w:b/>
      <w:sz w:val="22"/>
    </w:rPr>
  </w:style>
  <w:style w:type="paragraph" w:styleId="Heading6">
    <w:name w:val="heading 6"/>
    <w:basedOn w:val="Normal"/>
    <w:next w:val="Normal"/>
    <w:qFormat/>
    <w:rsid w:val="007B069E"/>
    <w:pPr>
      <w:keepNext/>
      <w:numPr>
        <w:ilvl w:val="12"/>
      </w:numPr>
      <w:ind w:left="720"/>
      <w:outlineLvl w:val="5"/>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uiPriority w:val="99"/>
    <w:rsid w:val="007B069E"/>
    <w:pPr>
      <w:widowControl w:val="0"/>
      <w:ind w:left="720"/>
      <w:jc w:val="both"/>
    </w:pPr>
    <w:rPr>
      <w:rFonts w:ascii="Garmond Halbfett" w:hAnsi="Garmond Halbfett"/>
      <w:sz w:val="24"/>
    </w:rPr>
  </w:style>
  <w:style w:type="paragraph" w:customStyle="1" w:styleId="Level2">
    <w:name w:val="Level 2"/>
    <w:rsid w:val="007B069E"/>
    <w:pPr>
      <w:widowControl w:val="0"/>
      <w:ind w:left="1440"/>
      <w:jc w:val="both"/>
    </w:pPr>
    <w:rPr>
      <w:rFonts w:ascii="Garmond Halbfett" w:hAnsi="Garmond Halbfett"/>
      <w:sz w:val="24"/>
    </w:rPr>
  </w:style>
  <w:style w:type="paragraph" w:customStyle="1" w:styleId="Level3">
    <w:name w:val="Level 3"/>
    <w:rsid w:val="007B069E"/>
    <w:pPr>
      <w:widowControl w:val="0"/>
      <w:ind w:left="2160"/>
      <w:jc w:val="both"/>
    </w:pPr>
    <w:rPr>
      <w:rFonts w:ascii="Garmond Halbfett" w:hAnsi="Garmond Halbfett"/>
      <w:sz w:val="24"/>
    </w:rPr>
  </w:style>
  <w:style w:type="paragraph" w:customStyle="1" w:styleId="Level4">
    <w:name w:val="Level 4"/>
    <w:rsid w:val="007B069E"/>
    <w:pPr>
      <w:widowControl w:val="0"/>
      <w:ind w:left="2880"/>
      <w:jc w:val="both"/>
    </w:pPr>
    <w:rPr>
      <w:rFonts w:ascii="Garmond Halbfett" w:hAnsi="Garmond Halbfett"/>
      <w:sz w:val="24"/>
    </w:rPr>
  </w:style>
  <w:style w:type="paragraph" w:customStyle="1" w:styleId="Level5">
    <w:name w:val="Level 5"/>
    <w:rsid w:val="007B069E"/>
    <w:pPr>
      <w:widowControl w:val="0"/>
      <w:ind w:left="3600"/>
      <w:jc w:val="both"/>
    </w:pPr>
    <w:rPr>
      <w:rFonts w:ascii="Garmond Halbfett" w:hAnsi="Garmond Halbfett"/>
      <w:sz w:val="24"/>
    </w:rPr>
  </w:style>
  <w:style w:type="paragraph" w:customStyle="1" w:styleId="Level6">
    <w:name w:val="Level 6"/>
    <w:rsid w:val="007B069E"/>
    <w:pPr>
      <w:widowControl w:val="0"/>
      <w:ind w:left="4320"/>
      <w:jc w:val="both"/>
    </w:pPr>
    <w:rPr>
      <w:rFonts w:ascii="Garmond Halbfett" w:hAnsi="Garmond Halbfett"/>
      <w:sz w:val="24"/>
    </w:rPr>
  </w:style>
  <w:style w:type="paragraph" w:customStyle="1" w:styleId="Level7">
    <w:name w:val="Level 7"/>
    <w:rsid w:val="007B069E"/>
    <w:pPr>
      <w:widowControl w:val="0"/>
      <w:ind w:left="5040"/>
      <w:jc w:val="both"/>
    </w:pPr>
    <w:rPr>
      <w:rFonts w:ascii="Garmond Halbfett" w:hAnsi="Garmond Halbfett"/>
      <w:sz w:val="24"/>
    </w:rPr>
  </w:style>
  <w:style w:type="paragraph" w:customStyle="1" w:styleId="Level8">
    <w:name w:val="Level 8"/>
    <w:rsid w:val="007B069E"/>
    <w:pPr>
      <w:widowControl w:val="0"/>
      <w:ind w:left="5760"/>
      <w:jc w:val="both"/>
    </w:pPr>
    <w:rPr>
      <w:rFonts w:ascii="Garmond Halbfett" w:hAnsi="Garmond Halbfett"/>
      <w:sz w:val="24"/>
    </w:rPr>
  </w:style>
  <w:style w:type="paragraph" w:customStyle="1" w:styleId="Level9">
    <w:name w:val="Level 9"/>
    <w:rsid w:val="007B069E"/>
    <w:pPr>
      <w:widowControl w:val="0"/>
      <w:ind w:left="6480"/>
      <w:jc w:val="both"/>
    </w:pPr>
    <w:rPr>
      <w:rFonts w:ascii="Garmond Halbfett" w:hAnsi="Garmond Halbfett"/>
      <w:sz w:val="24"/>
    </w:rPr>
  </w:style>
  <w:style w:type="character" w:styleId="EndnoteReference">
    <w:name w:val="endnote reference"/>
    <w:basedOn w:val="DefaultParagraphFont"/>
    <w:semiHidden/>
    <w:rsid w:val="007B069E"/>
    <w:rPr>
      <w:vertAlign w:val="superscript"/>
    </w:rPr>
  </w:style>
  <w:style w:type="character" w:styleId="FootnoteReference">
    <w:name w:val="footnote reference"/>
    <w:basedOn w:val="DefaultParagraphFont"/>
    <w:rsid w:val="007B069E"/>
    <w:rPr>
      <w:vertAlign w:val="superscript"/>
    </w:rPr>
  </w:style>
  <w:style w:type="paragraph" w:styleId="BodyTextIndent">
    <w:name w:val="Body Text Indent"/>
    <w:basedOn w:val="Normal"/>
    <w:semiHidden/>
    <w:rsid w:val="007B069E"/>
    <w:rPr>
      <w:b/>
      <w:sz w:val="22"/>
    </w:rPr>
  </w:style>
  <w:style w:type="paragraph" w:styleId="Title">
    <w:name w:val="Title"/>
    <w:basedOn w:val="Normal"/>
    <w:qFormat/>
    <w:rsid w:val="007B069E"/>
    <w:pPr>
      <w:jc w:val="center"/>
    </w:pPr>
    <w:rPr>
      <w:b/>
      <w:sz w:val="22"/>
    </w:rPr>
  </w:style>
  <w:style w:type="paragraph" w:styleId="Footer">
    <w:name w:val="footer"/>
    <w:basedOn w:val="Normal"/>
    <w:semiHidden/>
    <w:rsid w:val="007B069E"/>
    <w:pPr>
      <w:tabs>
        <w:tab w:val="center" w:pos="4320"/>
        <w:tab w:val="right" w:pos="8640"/>
      </w:tabs>
    </w:pPr>
  </w:style>
  <w:style w:type="character" w:styleId="PageNumber">
    <w:name w:val="page number"/>
    <w:basedOn w:val="DefaultParagraphFont"/>
    <w:semiHidden/>
    <w:rsid w:val="007B069E"/>
  </w:style>
  <w:style w:type="paragraph" w:styleId="BodyTextIndent2">
    <w:name w:val="Body Text Indent 2"/>
    <w:basedOn w:val="Normal"/>
    <w:semiHidden/>
    <w:rsid w:val="007B069E"/>
    <w:pPr>
      <w:numPr>
        <w:ilvl w:val="12"/>
      </w:numPr>
      <w:ind w:left="720"/>
    </w:pPr>
    <w:rPr>
      <w:sz w:val="22"/>
    </w:rPr>
  </w:style>
  <w:style w:type="paragraph" w:styleId="FootnoteText">
    <w:name w:val="footnote text"/>
    <w:basedOn w:val="Normal"/>
    <w:link w:val="FootnoteTextChar"/>
    <w:rsid w:val="007B069E"/>
  </w:style>
  <w:style w:type="paragraph" w:styleId="BodyText">
    <w:name w:val="Body Text"/>
    <w:basedOn w:val="Normal"/>
    <w:semiHidden/>
    <w:rsid w:val="007B069E"/>
    <w:pPr>
      <w:numPr>
        <w:ilvl w:val="12"/>
      </w:numPr>
    </w:pPr>
    <w:rPr>
      <w:sz w:val="22"/>
    </w:rPr>
  </w:style>
  <w:style w:type="paragraph" w:styleId="BodyTextIndent3">
    <w:name w:val="Body Text Indent 3"/>
    <w:basedOn w:val="Normal"/>
    <w:semiHidden/>
    <w:rsid w:val="007B069E"/>
    <w:pPr>
      <w:ind w:left="630"/>
    </w:pPr>
    <w:rPr>
      <w:sz w:val="22"/>
    </w:rPr>
  </w:style>
  <w:style w:type="character" w:styleId="CommentReference">
    <w:name w:val="annotation reference"/>
    <w:basedOn w:val="DefaultParagraphFont"/>
    <w:semiHidden/>
    <w:rsid w:val="007B069E"/>
    <w:rPr>
      <w:sz w:val="16"/>
    </w:rPr>
  </w:style>
  <w:style w:type="paragraph" w:styleId="CommentText">
    <w:name w:val="annotation text"/>
    <w:basedOn w:val="Normal"/>
    <w:link w:val="CommentTextChar"/>
    <w:semiHidden/>
    <w:rsid w:val="007B069E"/>
  </w:style>
  <w:style w:type="paragraph" w:styleId="Header">
    <w:name w:val="header"/>
    <w:basedOn w:val="Normal"/>
    <w:semiHidden/>
    <w:rsid w:val="007B069E"/>
    <w:pPr>
      <w:tabs>
        <w:tab w:val="center" w:pos="4320"/>
        <w:tab w:val="right" w:pos="8640"/>
      </w:tabs>
    </w:pPr>
  </w:style>
  <w:style w:type="paragraph" w:styleId="BalloonText">
    <w:name w:val="Balloon Text"/>
    <w:basedOn w:val="Normal"/>
    <w:link w:val="BalloonTextChar"/>
    <w:uiPriority w:val="99"/>
    <w:semiHidden/>
    <w:unhideWhenUsed/>
    <w:rsid w:val="00AF3C86"/>
    <w:rPr>
      <w:rFonts w:ascii="Tahoma" w:hAnsi="Tahoma" w:cs="Tahoma"/>
      <w:sz w:val="16"/>
      <w:szCs w:val="16"/>
    </w:rPr>
  </w:style>
  <w:style w:type="character" w:customStyle="1" w:styleId="BalloonTextChar">
    <w:name w:val="Balloon Text Char"/>
    <w:basedOn w:val="DefaultParagraphFont"/>
    <w:link w:val="BalloonText"/>
    <w:uiPriority w:val="99"/>
    <w:semiHidden/>
    <w:rsid w:val="00AF3C86"/>
    <w:rPr>
      <w:rFonts w:ascii="Tahoma" w:hAnsi="Tahoma" w:cs="Tahoma"/>
      <w:sz w:val="16"/>
      <w:szCs w:val="16"/>
    </w:rPr>
  </w:style>
  <w:style w:type="paragraph" w:styleId="ListParagraph">
    <w:name w:val="List Paragraph"/>
    <w:basedOn w:val="Normal"/>
    <w:uiPriority w:val="34"/>
    <w:qFormat/>
    <w:rsid w:val="00E220B7"/>
    <w:pPr>
      <w:ind w:left="720"/>
      <w:contextualSpacing/>
    </w:pPr>
  </w:style>
  <w:style w:type="paragraph" w:customStyle="1" w:styleId="Default">
    <w:name w:val="Default"/>
    <w:rsid w:val="00422B6E"/>
    <w:pPr>
      <w:autoSpaceDE w:val="0"/>
      <w:autoSpaceDN w:val="0"/>
      <w:adjustRightInd w:val="0"/>
    </w:pPr>
    <w:rPr>
      <w:rFonts w:ascii="Arial" w:hAnsi="Arial" w:cs="Arial"/>
      <w:color w:val="000000"/>
      <w:sz w:val="24"/>
      <w:szCs w:val="24"/>
    </w:rPr>
  </w:style>
  <w:style w:type="character" w:customStyle="1" w:styleId="FootnoteTextChar">
    <w:name w:val="Footnote Text Char"/>
    <w:basedOn w:val="DefaultParagraphFont"/>
    <w:link w:val="FootnoteText"/>
    <w:rsid w:val="00027265"/>
    <w:rPr>
      <w:rFonts w:ascii="Garmond Halbfett" w:hAnsi="Garmond Halbfett"/>
    </w:rPr>
  </w:style>
  <w:style w:type="character" w:styleId="Hyperlink">
    <w:name w:val="Hyperlink"/>
    <w:basedOn w:val="DefaultParagraphFont"/>
    <w:uiPriority w:val="99"/>
    <w:unhideWhenUsed/>
    <w:rsid w:val="002D7AB3"/>
    <w:rPr>
      <w:rFonts w:ascii="Verdana" w:hAnsi="Verdana" w:hint="default"/>
      <w:color w:val="006699"/>
      <w:sz w:val="18"/>
      <w:szCs w:val="18"/>
      <w:u w:val="single"/>
    </w:rPr>
  </w:style>
  <w:style w:type="paragraph" w:styleId="NormalWeb">
    <w:name w:val="Normal (Web)"/>
    <w:basedOn w:val="Normal"/>
    <w:uiPriority w:val="99"/>
    <w:unhideWhenUsed/>
    <w:rsid w:val="002D7AB3"/>
    <w:pPr>
      <w:spacing w:before="100" w:beforeAutospacing="1" w:after="100" w:afterAutospacing="1"/>
    </w:pPr>
    <w:rPr>
      <w:rFonts w:eastAsiaTheme="minorEastAsia"/>
    </w:rPr>
  </w:style>
  <w:style w:type="character" w:customStyle="1" w:styleId="blue">
    <w:name w:val="blue"/>
    <w:basedOn w:val="DefaultParagraphFont"/>
    <w:rsid w:val="000A2FE9"/>
  </w:style>
  <w:style w:type="paragraph" w:styleId="z-TopofForm">
    <w:name w:val="HTML Top of Form"/>
    <w:basedOn w:val="Normal"/>
    <w:next w:val="Normal"/>
    <w:link w:val="z-TopofFormChar"/>
    <w:hidden/>
    <w:uiPriority w:val="99"/>
    <w:semiHidden/>
    <w:unhideWhenUsed/>
    <w:rsid w:val="000A2FE9"/>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0A2FE9"/>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0A2FE9"/>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0A2FE9"/>
    <w:rPr>
      <w:rFonts w:ascii="Arial" w:hAnsi="Arial" w:cs="Arial"/>
      <w:vanish/>
      <w:sz w:val="16"/>
      <w:szCs w:val="16"/>
    </w:rPr>
  </w:style>
  <w:style w:type="paragraph" w:customStyle="1" w:styleId="bodytext0">
    <w:name w:val="bodytext"/>
    <w:basedOn w:val="Normal"/>
    <w:rsid w:val="000A2FE9"/>
    <w:pPr>
      <w:spacing w:before="100" w:beforeAutospacing="1" w:after="100" w:afterAutospacing="1"/>
    </w:pPr>
  </w:style>
  <w:style w:type="character" w:styleId="Strong">
    <w:name w:val="Strong"/>
    <w:basedOn w:val="DefaultParagraphFont"/>
    <w:uiPriority w:val="22"/>
    <w:qFormat/>
    <w:rsid w:val="006C318A"/>
    <w:rPr>
      <w:b/>
      <w:bCs/>
    </w:rPr>
  </w:style>
  <w:style w:type="paragraph" w:styleId="HTMLAddress">
    <w:name w:val="HTML Address"/>
    <w:basedOn w:val="Normal"/>
    <w:link w:val="HTMLAddressChar"/>
    <w:uiPriority w:val="99"/>
    <w:semiHidden/>
    <w:unhideWhenUsed/>
    <w:rsid w:val="006C318A"/>
    <w:rPr>
      <w:i/>
      <w:iCs/>
    </w:rPr>
  </w:style>
  <w:style w:type="character" w:customStyle="1" w:styleId="HTMLAddressChar">
    <w:name w:val="HTML Address Char"/>
    <w:basedOn w:val="DefaultParagraphFont"/>
    <w:link w:val="HTMLAddress"/>
    <w:uiPriority w:val="99"/>
    <w:semiHidden/>
    <w:rsid w:val="006C318A"/>
    <w:rPr>
      <w:i/>
      <w:iCs/>
      <w:sz w:val="24"/>
      <w:szCs w:val="24"/>
    </w:rPr>
  </w:style>
  <w:style w:type="character" w:customStyle="1" w:styleId="deliveryaddress">
    <w:name w:val="deliveryaddress"/>
    <w:basedOn w:val="DefaultParagraphFont"/>
    <w:rsid w:val="006C318A"/>
  </w:style>
  <w:style w:type="character" w:customStyle="1" w:styleId="commaoffset">
    <w:name w:val="commaoffset"/>
    <w:basedOn w:val="DefaultParagraphFont"/>
    <w:rsid w:val="006C318A"/>
  </w:style>
  <w:style w:type="character" w:customStyle="1" w:styleId="itemhold">
    <w:name w:val="itemhold"/>
    <w:basedOn w:val="DefaultParagraphFont"/>
    <w:rsid w:val="006C318A"/>
  </w:style>
  <w:style w:type="character" w:customStyle="1" w:styleId="bodym">
    <w:name w:val="bodym"/>
    <w:basedOn w:val="DefaultParagraphFont"/>
    <w:rsid w:val="006C318A"/>
  </w:style>
  <w:style w:type="paragraph" w:customStyle="1" w:styleId="sprite-alt">
    <w:name w:val="sprite-alt"/>
    <w:basedOn w:val="Normal"/>
    <w:rsid w:val="006C318A"/>
    <w:pPr>
      <w:spacing w:before="100" w:beforeAutospacing="1" w:after="100" w:afterAutospacing="1"/>
    </w:pPr>
  </w:style>
  <w:style w:type="paragraph" w:styleId="EndnoteText">
    <w:name w:val="endnote text"/>
    <w:basedOn w:val="Normal"/>
    <w:link w:val="EndnoteTextChar"/>
    <w:uiPriority w:val="99"/>
    <w:semiHidden/>
    <w:unhideWhenUsed/>
    <w:rsid w:val="00AC2176"/>
  </w:style>
  <w:style w:type="character" w:customStyle="1" w:styleId="EndnoteTextChar">
    <w:name w:val="Endnote Text Char"/>
    <w:basedOn w:val="DefaultParagraphFont"/>
    <w:link w:val="EndnoteText"/>
    <w:uiPriority w:val="99"/>
    <w:semiHidden/>
    <w:rsid w:val="00AC2176"/>
    <w:rPr>
      <w:rFonts w:ascii="Garmond Halbfett" w:hAnsi="Garmond Halbfett"/>
    </w:rPr>
  </w:style>
  <w:style w:type="paragraph" w:styleId="CommentSubject">
    <w:name w:val="annotation subject"/>
    <w:basedOn w:val="CommentText"/>
    <w:next w:val="CommentText"/>
    <w:link w:val="CommentSubjectChar"/>
    <w:uiPriority w:val="99"/>
    <w:semiHidden/>
    <w:unhideWhenUsed/>
    <w:rsid w:val="0006710E"/>
    <w:rPr>
      <w:b/>
      <w:bCs/>
    </w:rPr>
  </w:style>
  <w:style w:type="character" w:customStyle="1" w:styleId="CommentTextChar">
    <w:name w:val="Comment Text Char"/>
    <w:basedOn w:val="DefaultParagraphFont"/>
    <w:link w:val="CommentText"/>
    <w:semiHidden/>
    <w:rsid w:val="0006710E"/>
    <w:rPr>
      <w:rFonts w:ascii="Garmond Halbfett" w:hAnsi="Garmond Halbfett"/>
    </w:rPr>
  </w:style>
  <w:style w:type="character" w:customStyle="1" w:styleId="CommentSubjectChar">
    <w:name w:val="Comment Subject Char"/>
    <w:basedOn w:val="CommentTextChar"/>
    <w:link w:val="CommentSubject"/>
    <w:uiPriority w:val="99"/>
    <w:semiHidden/>
    <w:rsid w:val="0006710E"/>
    <w:rPr>
      <w:rFonts w:ascii="Garmond Halbfett" w:hAnsi="Garmond Halbfett"/>
      <w:b/>
      <w:bCs/>
    </w:rPr>
  </w:style>
  <w:style w:type="character" w:customStyle="1" w:styleId="vuuxrf">
    <w:name w:val="vuuxrf"/>
    <w:basedOn w:val="DefaultParagraphFont"/>
    <w:rsid w:val="00AD5F75"/>
  </w:style>
  <w:style w:type="character" w:styleId="HTMLCite">
    <w:name w:val="HTML Cite"/>
    <w:basedOn w:val="DefaultParagraphFont"/>
    <w:uiPriority w:val="99"/>
    <w:semiHidden/>
    <w:unhideWhenUsed/>
    <w:rsid w:val="00AD5F75"/>
    <w:rPr>
      <w:i/>
      <w:iCs/>
    </w:rPr>
  </w:style>
  <w:style w:type="character" w:styleId="UnresolvedMention">
    <w:name w:val="Unresolved Mention"/>
    <w:basedOn w:val="DefaultParagraphFont"/>
    <w:uiPriority w:val="99"/>
    <w:semiHidden/>
    <w:unhideWhenUsed/>
    <w:rsid w:val="006A29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547388">
      <w:bodyDiv w:val="1"/>
      <w:marLeft w:val="0"/>
      <w:marRight w:val="0"/>
      <w:marTop w:val="0"/>
      <w:marBottom w:val="0"/>
      <w:divBdr>
        <w:top w:val="none" w:sz="0" w:space="0" w:color="auto"/>
        <w:left w:val="none" w:sz="0" w:space="0" w:color="auto"/>
        <w:bottom w:val="none" w:sz="0" w:space="0" w:color="auto"/>
        <w:right w:val="none" w:sz="0" w:space="0" w:color="auto"/>
      </w:divBdr>
    </w:div>
    <w:div w:id="75708487">
      <w:bodyDiv w:val="1"/>
      <w:marLeft w:val="0"/>
      <w:marRight w:val="0"/>
      <w:marTop w:val="0"/>
      <w:marBottom w:val="0"/>
      <w:divBdr>
        <w:top w:val="none" w:sz="0" w:space="0" w:color="auto"/>
        <w:left w:val="none" w:sz="0" w:space="0" w:color="auto"/>
        <w:bottom w:val="none" w:sz="0" w:space="0" w:color="auto"/>
        <w:right w:val="none" w:sz="0" w:space="0" w:color="auto"/>
      </w:divBdr>
    </w:div>
    <w:div w:id="85735159">
      <w:bodyDiv w:val="1"/>
      <w:marLeft w:val="0"/>
      <w:marRight w:val="0"/>
      <w:marTop w:val="0"/>
      <w:marBottom w:val="0"/>
      <w:divBdr>
        <w:top w:val="none" w:sz="0" w:space="0" w:color="auto"/>
        <w:left w:val="none" w:sz="0" w:space="0" w:color="auto"/>
        <w:bottom w:val="none" w:sz="0" w:space="0" w:color="auto"/>
        <w:right w:val="none" w:sz="0" w:space="0" w:color="auto"/>
      </w:divBdr>
    </w:div>
    <w:div w:id="201139286">
      <w:bodyDiv w:val="1"/>
      <w:marLeft w:val="0"/>
      <w:marRight w:val="0"/>
      <w:marTop w:val="0"/>
      <w:marBottom w:val="0"/>
      <w:divBdr>
        <w:top w:val="none" w:sz="0" w:space="0" w:color="auto"/>
        <w:left w:val="none" w:sz="0" w:space="0" w:color="auto"/>
        <w:bottom w:val="none" w:sz="0" w:space="0" w:color="auto"/>
        <w:right w:val="none" w:sz="0" w:space="0" w:color="auto"/>
      </w:divBdr>
    </w:div>
    <w:div w:id="286206211">
      <w:bodyDiv w:val="1"/>
      <w:marLeft w:val="0"/>
      <w:marRight w:val="0"/>
      <w:marTop w:val="0"/>
      <w:marBottom w:val="0"/>
      <w:divBdr>
        <w:top w:val="none" w:sz="0" w:space="0" w:color="auto"/>
        <w:left w:val="none" w:sz="0" w:space="0" w:color="auto"/>
        <w:bottom w:val="none" w:sz="0" w:space="0" w:color="auto"/>
        <w:right w:val="none" w:sz="0" w:space="0" w:color="auto"/>
      </w:divBdr>
      <w:divsChild>
        <w:div w:id="293366438">
          <w:marLeft w:val="0"/>
          <w:marRight w:val="0"/>
          <w:marTop w:val="0"/>
          <w:marBottom w:val="0"/>
          <w:divBdr>
            <w:top w:val="none" w:sz="0" w:space="0" w:color="auto"/>
            <w:left w:val="none" w:sz="0" w:space="0" w:color="auto"/>
            <w:bottom w:val="none" w:sz="0" w:space="0" w:color="auto"/>
            <w:right w:val="none" w:sz="0" w:space="0" w:color="auto"/>
          </w:divBdr>
          <w:divsChild>
            <w:div w:id="148520351">
              <w:marLeft w:val="0"/>
              <w:marRight w:val="0"/>
              <w:marTop w:val="0"/>
              <w:marBottom w:val="0"/>
              <w:divBdr>
                <w:top w:val="none" w:sz="0" w:space="0" w:color="auto"/>
                <w:left w:val="none" w:sz="0" w:space="0" w:color="auto"/>
                <w:bottom w:val="none" w:sz="0" w:space="0" w:color="auto"/>
                <w:right w:val="none" w:sz="0" w:space="0" w:color="auto"/>
              </w:divBdr>
              <w:divsChild>
                <w:div w:id="667095235">
                  <w:marLeft w:val="0"/>
                  <w:marRight w:val="0"/>
                  <w:marTop w:val="0"/>
                  <w:marBottom w:val="0"/>
                  <w:divBdr>
                    <w:top w:val="none" w:sz="0" w:space="0" w:color="auto"/>
                    <w:left w:val="none" w:sz="0" w:space="0" w:color="auto"/>
                    <w:bottom w:val="none" w:sz="0" w:space="0" w:color="auto"/>
                    <w:right w:val="none" w:sz="0" w:space="0" w:color="auto"/>
                  </w:divBdr>
                  <w:divsChild>
                    <w:div w:id="1180466292">
                      <w:marLeft w:val="0"/>
                      <w:marRight w:val="0"/>
                      <w:marTop w:val="0"/>
                      <w:marBottom w:val="0"/>
                      <w:divBdr>
                        <w:top w:val="none" w:sz="0" w:space="0" w:color="auto"/>
                        <w:left w:val="none" w:sz="0" w:space="0" w:color="auto"/>
                        <w:bottom w:val="none" w:sz="0" w:space="0" w:color="auto"/>
                        <w:right w:val="none" w:sz="0" w:space="0" w:color="auto"/>
                      </w:divBdr>
                      <w:divsChild>
                        <w:div w:id="175660179">
                          <w:marLeft w:val="0"/>
                          <w:marRight w:val="0"/>
                          <w:marTop w:val="0"/>
                          <w:marBottom w:val="0"/>
                          <w:divBdr>
                            <w:top w:val="none" w:sz="0" w:space="0" w:color="auto"/>
                            <w:left w:val="none" w:sz="0" w:space="0" w:color="auto"/>
                            <w:bottom w:val="none" w:sz="0" w:space="0" w:color="auto"/>
                            <w:right w:val="none" w:sz="0" w:space="0" w:color="auto"/>
                          </w:divBdr>
                        </w:div>
                        <w:div w:id="799960547">
                          <w:marLeft w:val="0"/>
                          <w:marRight w:val="0"/>
                          <w:marTop w:val="0"/>
                          <w:marBottom w:val="0"/>
                          <w:divBdr>
                            <w:top w:val="none" w:sz="0" w:space="0" w:color="auto"/>
                            <w:left w:val="none" w:sz="0" w:space="0" w:color="auto"/>
                            <w:bottom w:val="none" w:sz="0" w:space="0" w:color="auto"/>
                            <w:right w:val="none" w:sz="0" w:space="0" w:color="auto"/>
                          </w:divBdr>
                          <w:divsChild>
                            <w:div w:id="1018892447">
                              <w:marLeft w:val="0"/>
                              <w:marRight w:val="0"/>
                              <w:marTop w:val="0"/>
                              <w:marBottom w:val="0"/>
                              <w:divBdr>
                                <w:top w:val="none" w:sz="0" w:space="0" w:color="auto"/>
                                <w:left w:val="none" w:sz="0" w:space="0" w:color="auto"/>
                                <w:bottom w:val="none" w:sz="0" w:space="0" w:color="auto"/>
                                <w:right w:val="none" w:sz="0" w:space="0" w:color="auto"/>
                              </w:divBdr>
                              <w:divsChild>
                                <w:div w:id="541597199">
                                  <w:marLeft w:val="0"/>
                                  <w:marRight w:val="0"/>
                                  <w:marTop w:val="0"/>
                                  <w:marBottom w:val="0"/>
                                  <w:divBdr>
                                    <w:top w:val="none" w:sz="0" w:space="0" w:color="auto"/>
                                    <w:left w:val="none" w:sz="0" w:space="0" w:color="auto"/>
                                    <w:bottom w:val="none" w:sz="0" w:space="0" w:color="auto"/>
                                    <w:right w:val="none" w:sz="0" w:space="0" w:color="auto"/>
                                  </w:divBdr>
                                  <w:divsChild>
                                    <w:div w:id="197401923">
                                      <w:marLeft w:val="0"/>
                                      <w:marRight w:val="0"/>
                                      <w:marTop w:val="0"/>
                                      <w:marBottom w:val="0"/>
                                      <w:divBdr>
                                        <w:top w:val="none" w:sz="0" w:space="0" w:color="auto"/>
                                        <w:left w:val="none" w:sz="0" w:space="0" w:color="auto"/>
                                        <w:bottom w:val="none" w:sz="0" w:space="0" w:color="auto"/>
                                        <w:right w:val="none" w:sz="0" w:space="0" w:color="auto"/>
                                      </w:divBdr>
                                      <w:divsChild>
                                        <w:div w:id="31773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808206">
                                  <w:marLeft w:val="0"/>
                                  <w:marRight w:val="0"/>
                                  <w:marTop w:val="0"/>
                                  <w:marBottom w:val="0"/>
                                  <w:divBdr>
                                    <w:top w:val="none" w:sz="0" w:space="0" w:color="auto"/>
                                    <w:left w:val="none" w:sz="0" w:space="0" w:color="auto"/>
                                    <w:bottom w:val="none" w:sz="0" w:space="0" w:color="auto"/>
                                    <w:right w:val="none" w:sz="0" w:space="0" w:color="auto"/>
                                  </w:divBdr>
                                  <w:divsChild>
                                    <w:div w:id="169374751">
                                      <w:marLeft w:val="0"/>
                                      <w:marRight w:val="0"/>
                                      <w:marTop w:val="0"/>
                                      <w:marBottom w:val="0"/>
                                      <w:divBdr>
                                        <w:top w:val="none" w:sz="0" w:space="0" w:color="auto"/>
                                        <w:left w:val="none" w:sz="0" w:space="0" w:color="auto"/>
                                        <w:bottom w:val="none" w:sz="0" w:space="0" w:color="auto"/>
                                        <w:right w:val="none" w:sz="0" w:space="0" w:color="auto"/>
                                      </w:divBdr>
                                      <w:divsChild>
                                        <w:div w:id="814686798">
                                          <w:marLeft w:val="0"/>
                                          <w:marRight w:val="0"/>
                                          <w:marTop w:val="0"/>
                                          <w:marBottom w:val="0"/>
                                          <w:divBdr>
                                            <w:top w:val="none" w:sz="0" w:space="0" w:color="auto"/>
                                            <w:left w:val="none" w:sz="0" w:space="0" w:color="auto"/>
                                            <w:bottom w:val="none" w:sz="0" w:space="0" w:color="auto"/>
                                            <w:right w:val="none" w:sz="0" w:space="0" w:color="auto"/>
                                          </w:divBdr>
                                          <w:divsChild>
                                            <w:div w:id="636840413">
                                              <w:marLeft w:val="0"/>
                                              <w:marRight w:val="0"/>
                                              <w:marTop w:val="0"/>
                                              <w:marBottom w:val="0"/>
                                              <w:divBdr>
                                                <w:top w:val="none" w:sz="0" w:space="0" w:color="auto"/>
                                                <w:left w:val="none" w:sz="0" w:space="0" w:color="auto"/>
                                                <w:bottom w:val="none" w:sz="0" w:space="0" w:color="auto"/>
                                                <w:right w:val="none" w:sz="0" w:space="0" w:color="auto"/>
                                              </w:divBdr>
                                              <w:divsChild>
                                                <w:div w:id="491682106">
                                                  <w:marLeft w:val="0"/>
                                                  <w:marRight w:val="0"/>
                                                  <w:marTop w:val="0"/>
                                                  <w:marBottom w:val="0"/>
                                                  <w:divBdr>
                                                    <w:top w:val="none" w:sz="0" w:space="0" w:color="auto"/>
                                                    <w:left w:val="none" w:sz="0" w:space="0" w:color="auto"/>
                                                    <w:bottom w:val="none" w:sz="0" w:space="0" w:color="auto"/>
                                                    <w:right w:val="none" w:sz="0" w:space="0" w:color="auto"/>
                                                  </w:divBdr>
                                                </w:div>
                                                <w:div w:id="1638951247">
                                                  <w:marLeft w:val="0"/>
                                                  <w:marRight w:val="0"/>
                                                  <w:marTop w:val="0"/>
                                                  <w:marBottom w:val="0"/>
                                                  <w:divBdr>
                                                    <w:top w:val="none" w:sz="0" w:space="0" w:color="auto"/>
                                                    <w:left w:val="none" w:sz="0" w:space="0" w:color="auto"/>
                                                    <w:bottom w:val="none" w:sz="0" w:space="0" w:color="auto"/>
                                                    <w:right w:val="none" w:sz="0" w:space="0" w:color="auto"/>
                                                  </w:divBdr>
                                                </w:div>
                                              </w:divsChild>
                                            </w:div>
                                            <w:div w:id="1836844741">
                                              <w:marLeft w:val="0"/>
                                              <w:marRight w:val="0"/>
                                              <w:marTop w:val="0"/>
                                              <w:marBottom w:val="0"/>
                                              <w:divBdr>
                                                <w:top w:val="none" w:sz="0" w:space="0" w:color="auto"/>
                                                <w:left w:val="none" w:sz="0" w:space="0" w:color="auto"/>
                                                <w:bottom w:val="none" w:sz="0" w:space="0" w:color="auto"/>
                                                <w:right w:val="none" w:sz="0" w:space="0" w:color="auto"/>
                                              </w:divBdr>
                                            </w:div>
                                            <w:div w:id="2027949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255649">
                                      <w:marLeft w:val="0"/>
                                      <w:marRight w:val="0"/>
                                      <w:marTop w:val="0"/>
                                      <w:marBottom w:val="0"/>
                                      <w:divBdr>
                                        <w:top w:val="none" w:sz="0" w:space="0" w:color="auto"/>
                                        <w:left w:val="none" w:sz="0" w:space="0" w:color="auto"/>
                                        <w:bottom w:val="none" w:sz="0" w:space="0" w:color="auto"/>
                                        <w:right w:val="none" w:sz="0" w:space="0" w:color="auto"/>
                                      </w:divBdr>
                                      <w:divsChild>
                                        <w:div w:id="241373211">
                                          <w:marLeft w:val="0"/>
                                          <w:marRight w:val="0"/>
                                          <w:marTop w:val="0"/>
                                          <w:marBottom w:val="0"/>
                                          <w:divBdr>
                                            <w:top w:val="none" w:sz="0" w:space="0" w:color="auto"/>
                                            <w:left w:val="none" w:sz="0" w:space="0" w:color="auto"/>
                                            <w:bottom w:val="none" w:sz="0" w:space="0" w:color="auto"/>
                                            <w:right w:val="none" w:sz="0" w:space="0" w:color="auto"/>
                                          </w:divBdr>
                                        </w:div>
                                        <w:div w:id="721290714">
                                          <w:marLeft w:val="0"/>
                                          <w:marRight w:val="0"/>
                                          <w:marTop w:val="0"/>
                                          <w:marBottom w:val="0"/>
                                          <w:divBdr>
                                            <w:top w:val="none" w:sz="0" w:space="0" w:color="auto"/>
                                            <w:left w:val="none" w:sz="0" w:space="0" w:color="auto"/>
                                            <w:bottom w:val="none" w:sz="0" w:space="0" w:color="auto"/>
                                            <w:right w:val="none" w:sz="0" w:space="0" w:color="auto"/>
                                          </w:divBdr>
                                        </w:div>
                                        <w:div w:id="78600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7365551">
              <w:marLeft w:val="0"/>
              <w:marRight w:val="0"/>
              <w:marTop w:val="0"/>
              <w:marBottom w:val="0"/>
              <w:divBdr>
                <w:top w:val="none" w:sz="0" w:space="0" w:color="auto"/>
                <w:left w:val="none" w:sz="0" w:space="0" w:color="auto"/>
                <w:bottom w:val="none" w:sz="0" w:space="0" w:color="auto"/>
                <w:right w:val="none" w:sz="0" w:space="0" w:color="auto"/>
              </w:divBdr>
              <w:divsChild>
                <w:div w:id="940524678">
                  <w:marLeft w:val="0"/>
                  <w:marRight w:val="0"/>
                  <w:marTop w:val="0"/>
                  <w:marBottom w:val="0"/>
                  <w:divBdr>
                    <w:top w:val="none" w:sz="0" w:space="0" w:color="auto"/>
                    <w:left w:val="none" w:sz="0" w:space="0" w:color="auto"/>
                    <w:bottom w:val="none" w:sz="0" w:space="0" w:color="auto"/>
                    <w:right w:val="none" w:sz="0" w:space="0" w:color="auto"/>
                  </w:divBdr>
                </w:div>
                <w:div w:id="1842887018">
                  <w:marLeft w:val="0"/>
                  <w:marRight w:val="0"/>
                  <w:marTop w:val="0"/>
                  <w:marBottom w:val="0"/>
                  <w:divBdr>
                    <w:top w:val="none" w:sz="0" w:space="0" w:color="auto"/>
                    <w:left w:val="none" w:sz="0" w:space="0" w:color="auto"/>
                    <w:bottom w:val="none" w:sz="0" w:space="0" w:color="auto"/>
                    <w:right w:val="none" w:sz="0" w:space="0" w:color="auto"/>
                  </w:divBdr>
                  <w:divsChild>
                    <w:div w:id="347827622">
                      <w:marLeft w:val="0"/>
                      <w:marRight w:val="0"/>
                      <w:marTop w:val="0"/>
                      <w:marBottom w:val="0"/>
                      <w:divBdr>
                        <w:top w:val="none" w:sz="0" w:space="0" w:color="auto"/>
                        <w:left w:val="none" w:sz="0" w:space="0" w:color="auto"/>
                        <w:bottom w:val="none" w:sz="0" w:space="0" w:color="auto"/>
                        <w:right w:val="none" w:sz="0" w:space="0" w:color="auto"/>
                      </w:divBdr>
                    </w:div>
                    <w:div w:id="561139623">
                      <w:marLeft w:val="0"/>
                      <w:marRight w:val="0"/>
                      <w:marTop w:val="0"/>
                      <w:marBottom w:val="0"/>
                      <w:divBdr>
                        <w:top w:val="none" w:sz="0" w:space="0" w:color="auto"/>
                        <w:left w:val="none" w:sz="0" w:space="0" w:color="auto"/>
                        <w:bottom w:val="none" w:sz="0" w:space="0" w:color="auto"/>
                        <w:right w:val="none" w:sz="0" w:space="0" w:color="auto"/>
                      </w:divBdr>
                    </w:div>
                    <w:div w:id="175250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250530">
              <w:marLeft w:val="0"/>
              <w:marRight w:val="0"/>
              <w:marTop w:val="0"/>
              <w:marBottom w:val="0"/>
              <w:divBdr>
                <w:top w:val="none" w:sz="0" w:space="0" w:color="auto"/>
                <w:left w:val="none" w:sz="0" w:space="0" w:color="auto"/>
                <w:bottom w:val="none" w:sz="0" w:space="0" w:color="auto"/>
                <w:right w:val="none" w:sz="0" w:space="0" w:color="auto"/>
              </w:divBdr>
              <w:divsChild>
                <w:div w:id="1638611327">
                  <w:marLeft w:val="0"/>
                  <w:marRight w:val="0"/>
                  <w:marTop w:val="0"/>
                  <w:marBottom w:val="0"/>
                  <w:divBdr>
                    <w:top w:val="none" w:sz="0" w:space="0" w:color="auto"/>
                    <w:left w:val="none" w:sz="0" w:space="0" w:color="auto"/>
                    <w:bottom w:val="none" w:sz="0" w:space="0" w:color="auto"/>
                    <w:right w:val="none" w:sz="0" w:space="0" w:color="auto"/>
                  </w:divBdr>
                  <w:divsChild>
                    <w:div w:id="172233141">
                      <w:marLeft w:val="0"/>
                      <w:marRight w:val="0"/>
                      <w:marTop w:val="0"/>
                      <w:marBottom w:val="0"/>
                      <w:divBdr>
                        <w:top w:val="none" w:sz="0" w:space="0" w:color="auto"/>
                        <w:left w:val="none" w:sz="0" w:space="0" w:color="auto"/>
                        <w:bottom w:val="none" w:sz="0" w:space="0" w:color="auto"/>
                        <w:right w:val="none" w:sz="0" w:space="0" w:color="auto"/>
                      </w:divBdr>
                      <w:divsChild>
                        <w:div w:id="1972973184">
                          <w:marLeft w:val="0"/>
                          <w:marRight w:val="0"/>
                          <w:marTop w:val="0"/>
                          <w:marBottom w:val="0"/>
                          <w:divBdr>
                            <w:top w:val="none" w:sz="0" w:space="0" w:color="auto"/>
                            <w:left w:val="none" w:sz="0" w:space="0" w:color="auto"/>
                            <w:bottom w:val="none" w:sz="0" w:space="0" w:color="auto"/>
                            <w:right w:val="none" w:sz="0" w:space="0" w:color="auto"/>
                          </w:divBdr>
                          <w:divsChild>
                            <w:div w:id="1154420303">
                              <w:marLeft w:val="0"/>
                              <w:marRight w:val="0"/>
                              <w:marTop w:val="0"/>
                              <w:marBottom w:val="0"/>
                              <w:divBdr>
                                <w:top w:val="none" w:sz="0" w:space="0" w:color="auto"/>
                                <w:left w:val="none" w:sz="0" w:space="0" w:color="auto"/>
                                <w:bottom w:val="none" w:sz="0" w:space="0" w:color="auto"/>
                                <w:right w:val="none" w:sz="0" w:space="0" w:color="auto"/>
                              </w:divBdr>
                              <w:divsChild>
                                <w:div w:id="1898009519">
                                  <w:marLeft w:val="0"/>
                                  <w:marRight w:val="0"/>
                                  <w:marTop w:val="0"/>
                                  <w:marBottom w:val="0"/>
                                  <w:divBdr>
                                    <w:top w:val="none" w:sz="0" w:space="0" w:color="auto"/>
                                    <w:left w:val="none" w:sz="0" w:space="0" w:color="auto"/>
                                    <w:bottom w:val="none" w:sz="0" w:space="0" w:color="auto"/>
                                    <w:right w:val="none" w:sz="0" w:space="0" w:color="auto"/>
                                  </w:divBdr>
                                </w:div>
                                <w:div w:id="2105371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334501">
                          <w:marLeft w:val="0"/>
                          <w:marRight w:val="0"/>
                          <w:marTop w:val="0"/>
                          <w:marBottom w:val="0"/>
                          <w:divBdr>
                            <w:top w:val="none" w:sz="0" w:space="0" w:color="auto"/>
                            <w:left w:val="none" w:sz="0" w:space="0" w:color="auto"/>
                            <w:bottom w:val="none" w:sz="0" w:space="0" w:color="auto"/>
                            <w:right w:val="none" w:sz="0" w:space="0" w:color="auto"/>
                          </w:divBdr>
                          <w:divsChild>
                            <w:div w:id="1578788824">
                              <w:marLeft w:val="0"/>
                              <w:marRight w:val="0"/>
                              <w:marTop w:val="0"/>
                              <w:marBottom w:val="0"/>
                              <w:divBdr>
                                <w:top w:val="none" w:sz="0" w:space="0" w:color="auto"/>
                                <w:left w:val="none" w:sz="0" w:space="0" w:color="auto"/>
                                <w:bottom w:val="none" w:sz="0" w:space="0" w:color="auto"/>
                                <w:right w:val="none" w:sz="0" w:space="0" w:color="auto"/>
                              </w:divBdr>
                              <w:divsChild>
                                <w:div w:id="1559828000">
                                  <w:marLeft w:val="0"/>
                                  <w:marRight w:val="0"/>
                                  <w:marTop w:val="0"/>
                                  <w:marBottom w:val="0"/>
                                  <w:divBdr>
                                    <w:top w:val="none" w:sz="0" w:space="0" w:color="auto"/>
                                    <w:left w:val="none" w:sz="0" w:space="0" w:color="auto"/>
                                    <w:bottom w:val="none" w:sz="0" w:space="0" w:color="auto"/>
                                    <w:right w:val="none" w:sz="0" w:space="0" w:color="auto"/>
                                  </w:divBdr>
                                </w:div>
                              </w:divsChild>
                            </w:div>
                            <w:div w:id="1621762004">
                              <w:marLeft w:val="0"/>
                              <w:marRight w:val="0"/>
                              <w:marTop w:val="0"/>
                              <w:marBottom w:val="0"/>
                              <w:divBdr>
                                <w:top w:val="none" w:sz="0" w:space="0" w:color="auto"/>
                                <w:left w:val="none" w:sz="0" w:space="0" w:color="auto"/>
                                <w:bottom w:val="none" w:sz="0" w:space="0" w:color="auto"/>
                                <w:right w:val="none" w:sz="0" w:space="0" w:color="auto"/>
                              </w:divBdr>
                              <w:divsChild>
                                <w:div w:id="325943204">
                                  <w:marLeft w:val="0"/>
                                  <w:marRight w:val="0"/>
                                  <w:marTop w:val="0"/>
                                  <w:marBottom w:val="0"/>
                                  <w:divBdr>
                                    <w:top w:val="none" w:sz="0" w:space="0" w:color="auto"/>
                                    <w:left w:val="none" w:sz="0" w:space="0" w:color="auto"/>
                                    <w:bottom w:val="none" w:sz="0" w:space="0" w:color="auto"/>
                                    <w:right w:val="none" w:sz="0" w:space="0" w:color="auto"/>
                                  </w:divBdr>
                                </w:div>
                                <w:div w:id="1679193652">
                                  <w:marLeft w:val="0"/>
                                  <w:marRight w:val="0"/>
                                  <w:marTop w:val="0"/>
                                  <w:marBottom w:val="0"/>
                                  <w:divBdr>
                                    <w:top w:val="none" w:sz="0" w:space="0" w:color="auto"/>
                                    <w:left w:val="none" w:sz="0" w:space="0" w:color="auto"/>
                                    <w:bottom w:val="none" w:sz="0" w:space="0" w:color="auto"/>
                                    <w:right w:val="none" w:sz="0" w:space="0" w:color="auto"/>
                                  </w:divBdr>
                                </w:div>
                              </w:divsChild>
                            </w:div>
                            <w:div w:id="1778518646">
                              <w:marLeft w:val="0"/>
                              <w:marRight w:val="0"/>
                              <w:marTop w:val="0"/>
                              <w:marBottom w:val="0"/>
                              <w:divBdr>
                                <w:top w:val="none" w:sz="0" w:space="0" w:color="auto"/>
                                <w:left w:val="none" w:sz="0" w:space="0" w:color="auto"/>
                                <w:bottom w:val="none" w:sz="0" w:space="0" w:color="auto"/>
                                <w:right w:val="none" w:sz="0" w:space="0" w:color="auto"/>
                              </w:divBdr>
                              <w:divsChild>
                                <w:div w:id="626545652">
                                  <w:marLeft w:val="0"/>
                                  <w:marRight w:val="0"/>
                                  <w:marTop w:val="0"/>
                                  <w:marBottom w:val="0"/>
                                  <w:divBdr>
                                    <w:top w:val="none" w:sz="0" w:space="0" w:color="auto"/>
                                    <w:left w:val="none" w:sz="0" w:space="0" w:color="auto"/>
                                    <w:bottom w:val="none" w:sz="0" w:space="0" w:color="auto"/>
                                    <w:right w:val="none" w:sz="0" w:space="0" w:color="auto"/>
                                  </w:divBdr>
                                </w:div>
                                <w:div w:id="164843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905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226134">
      <w:bodyDiv w:val="1"/>
      <w:marLeft w:val="0"/>
      <w:marRight w:val="0"/>
      <w:marTop w:val="0"/>
      <w:marBottom w:val="0"/>
      <w:divBdr>
        <w:top w:val="none" w:sz="0" w:space="0" w:color="auto"/>
        <w:left w:val="none" w:sz="0" w:space="0" w:color="auto"/>
        <w:bottom w:val="none" w:sz="0" w:space="0" w:color="auto"/>
        <w:right w:val="none" w:sz="0" w:space="0" w:color="auto"/>
      </w:divBdr>
    </w:div>
    <w:div w:id="374697420">
      <w:bodyDiv w:val="1"/>
      <w:marLeft w:val="0"/>
      <w:marRight w:val="0"/>
      <w:marTop w:val="0"/>
      <w:marBottom w:val="0"/>
      <w:divBdr>
        <w:top w:val="none" w:sz="0" w:space="0" w:color="auto"/>
        <w:left w:val="none" w:sz="0" w:space="0" w:color="auto"/>
        <w:bottom w:val="none" w:sz="0" w:space="0" w:color="auto"/>
        <w:right w:val="none" w:sz="0" w:space="0" w:color="auto"/>
      </w:divBdr>
    </w:div>
    <w:div w:id="398673921">
      <w:bodyDiv w:val="1"/>
      <w:marLeft w:val="0"/>
      <w:marRight w:val="0"/>
      <w:marTop w:val="0"/>
      <w:marBottom w:val="0"/>
      <w:divBdr>
        <w:top w:val="none" w:sz="0" w:space="0" w:color="auto"/>
        <w:left w:val="none" w:sz="0" w:space="0" w:color="auto"/>
        <w:bottom w:val="none" w:sz="0" w:space="0" w:color="auto"/>
        <w:right w:val="none" w:sz="0" w:space="0" w:color="auto"/>
      </w:divBdr>
    </w:div>
    <w:div w:id="508057782">
      <w:bodyDiv w:val="1"/>
      <w:marLeft w:val="0"/>
      <w:marRight w:val="0"/>
      <w:marTop w:val="0"/>
      <w:marBottom w:val="0"/>
      <w:divBdr>
        <w:top w:val="none" w:sz="0" w:space="0" w:color="auto"/>
        <w:left w:val="none" w:sz="0" w:space="0" w:color="auto"/>
        <w:bottom w:val="none" w:sz="0" w:space="0" w:color="auto"/>
        <w:right w:val="none" w:sz="0" w:space="0" w:color="auto"/>
      </w:divBdr>
    </w:div>
    <w:div w:id="628819894">
      <w:bodyDiv w:val="1"/>
      <w:marLeft w:val="0"/>
      <w:marRight w:val="0"/>
      <w:marTop w:val="0"/>
      <w:marBottom w:val="0"/>
      <w:divBdr>
        <w:top w:val="none" w:sz="0" w:space="0" w:color="auto"/>
        <w:left w:val="none" w:sz="0" w:space="0" w:color="auto"/>
        <w:bottom w:val="none" w:sz="0" w:space="0" w:color="auto"/>
        <w:right w:val="none" w:sz="0" w:space="0" w:color="auto"/>
      </w:divBdr>
    </w:div>
    <w:div w:id="795220619">
      <w:bodyDiv w:val="1"/>
      <w:marLeft w:val="0"/>
      <w:marRight w:val="0"/>
      <w:marTop w:val="0"/>
      <w:marBottom w:val="0"/>
      <w:divBdr>
        <w:top w:val="none" w:sz="0" w:space="0" w:color="auto"/>
        <w:left w:val="none" w:sz="0" w:space="0" w:color="auto"/>
        <w:bottom w:val="none" w:sz="0" w:space="0" w:color="auto"/>
        <w:right w:val="none" w:sz="0" w:space="0" w:color="auto"/>
      </w:divBdr>
    </w:div>
    <w:div w:id="854538936">
      <w:bodyDiv w:val="1"/>
      <w:marLeft w:val="0"/>
      <w:marRight w:val="0"/>
      <w:marTop w:val="0"/>
      <w:marBottom w:val="0"/>
      <w:divBdr>
        <w:top w:val="none" w:sz="0" w:space="0" w:color="auto"/>
        <w:left w:val="none" w:sz="0" w:space="0" w:color="auto"/>
        <w:bottom w:val="none" w:sz="0" w:space="0" w:color="auto"/>
        <w:right w:val="none" w:sz="0" w:space="0" w:color="auto"/>
      </w:divBdr>
    </w:div>
    <w:div w:id="1016424009">
      <w:bodyDiv w:val="1"/>
      <w:marLeft w:val="0"/>
      <w:marRight w:val="0"/>
      <w:marTop w:val="0"/>
      <w:marBottom w:val="0"/>
      <w:divBdr>
        <w:top w:val="none" w:sz="0" w:space="0" w:color="auto"/>
        <w:left w:val="none" w:sz="0" w:space="0" w:color="auto"/>
        <w:bottom w:val="none" w:sz="0" w:space="0" w:color="auto"/>
        <w:right w:val="none" w:sz="0" w:space="0" w:color="auto"/>
      </w:divBdr>
    </w:div>
    <w:div w:id="1034884916">
      <w:bodyDiv w:val="1"/>
      <w:marLeft w:val="0"/>
      <w:marRight w:val="0"/>
      <w:marTop w:val="0"/>
      <w:marBottom w:val="0"/>
      <w:divBdr>
        <w:top w:val="none" w:sz="0" w:space="0" w:color="auto"/>
        <w:left w:val="none" w:sz="0" w:space="0" w:color="auto"/>
        <w:bottom w:val="none" w:sz="0" w:space="0" w:color="auto"/>
        <w:right w:val="none" w:sz="0" w:space="0" w:color="auto"/>
      </w:divBdr>
    </w:div>
    <w:div w:id="1058211890">
      <w:bodyDiv w:val="1"/>
      <w:marLeft w:val="0"/>
      <w:marRight w:val="0"/>
      <w:marTop w:val="0"/>
      <w:marBottom w:val="0"/>
      <w:divBdr>
        <w:top w:val="none" w:sz="0" w:space="0" w:color="auto"/>
        <w:left w:val="none" w:sz="0" w:space="0" w:color="auto"/>
        <w:bottom w:val="none" w:sz="0" w:space="0" w:color="auto"/>
        <w:right w:val="none" w:sz="0" w:space="0" w:color="auto"/>
      </w:divBdr>
    </w:div>
    <w:div w:id="1115757164">
      <w:bodyDiv w:val="1"/>
      <w:marLeft w:val="0"/>
      <w:marRight w:val="0"/>
      <w:marTop w:val="0"/>
      <w:marBottom w:val="0"/>
      <w:divBdr>
        <w:top w:val="none" w:sz="0" w:space="0" w:color="auto"/>
        <w:left w:val="none" w:sz="0" w:space="0" w:color="auto"/>
        <w:bottom w:val="none" w:sz="0" w:space="0" w:color="auto"/>
        <w:right w:val="none" w:sz="0" w:space="0" w:color="auto"/>
      </w:divBdr>
    </w:div>
    <w:div w:id="1121411696">
      <w:bodyDiv w:val="1"/>
      <w:marLeft w:val="0"/>
      <w:marRight w:val="0"/>
      <w:marTop w:val="0"/>
      <w:marBottom w:val="0"/>
      <w:divBdr>
        <w:top w:val="none" w:sz="0" w:space="0" w:color="auto"/>
        <w:left w:val="none" w:sz="0" w:space="0" w:color="auto"/>
        <w:bottom w:val="none" w:sz="0" w:space="0" w:color="auto"/>
        <w:right w:val="none" w:sz="0" w:space="0" w:color="auto"/>
      </w:divBdr>
      <w:divsChild>
        <w:div w:id="1635139036">
          <w:marLeft w:val="0"/>
          <w:marRight w:val="0"/>
          <w:marTop w:val="0"/>
          <w:marBottom w:val="0"/>
          <w:divBdr>
            <w:top w:val="none" w:sz="0" w:space="0" w:color="auto"/>
            <w:left w:val="none" w:sz="0" w:space="0" w:color="auto"/>
            <w:bottom w:val="none" w:sz="0" w:space="0" w:color="auto"/>
            <w:right w:val="none" w:sz="0" w:space="0" w:color="auto"/>
          </w:divBdr>
          <w:divsChild>
            <w:div w:id="228658006">
              <w:marLeft w:val="0"/>
              <w:marRight w:val="0"/>
              <w:marTop w:val="0"/>
              <w:marBottom w:val="0"/>
              <w:divBdr>
                <w:top w:val="none" w:sz="0" w:space="0" w:color="auto"/>
                <w:left w:val="none" w:sz="0" w:space="0" w:color="auto"/>
                <w:bottom w:val="none" w:sz="0" w:space="0" w:color="auto"/>
                <w:right w:val="none" w:sz="0" w:space="0" w:color="auto"/>
              </w:divBdr>
            </w:div>
            <w:div w:id="406808666">
              <w:marLeft w:val="0"/>
              <w:marRight w:val="0"/>
              <w:marTop w:val="0"/>
              <w:marBottom w:val="0"/>
              <w:divBdr>
                <w:top w:val="none" w:sz="0" w:space="0" w:color="auto"/>
                <w:left w:val="none" w:sz="0" w:space="0" w:color="auto"/>
                <w:bottom w:val="none" w:sz="0" w:space="0" w:color="auto"/>
                <w:right w:val="none" w:sz="0" w:space="0" w:color="auto"/>
              </w:divBdr>
              <w:divsChild>
                <w:div w:id="1134176723">
                  <w:marLeft w:val="0"/>
                  <w:marRight w:val="0"/>
                  <w:marTop w:val="0"/>
                  <w:marBottom w:val="0"/>
                  <w:divBdr>
                    <w:top w:val="none" w:sz="0" w:space="0" w:color="auto"/>
                    <w:left w:val="none" w:sz="0" w:space="0" w:color="auto"/>
                    <w:bottom w:val="none" w:sz="0" w:space="0" w:color="auto"/>
                    <w:right w:val="none" w:sz="0" w:space="0" w:color="auto"/>
                  </w:divBdr>
                  <w:divsChild>
                    <w:div w:id="1523203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189713">
              <w:marLeft w:val="0"/>
              <w:marRight w:val="0"/>
              <w:marTop w:val="0"/>
              <w:marBottom w:val="0"/>
              <w:divBdr>
                <w:top w:val="none" w:sz="0" w:space="0" w:color="auto"/>
                <w:left w:val="none" w:sz="0" w:space="0" w:color="auto"/>
                <w:bottom w:val="none" w:sz="0" w:space="0" w:color="auto"/>
                <w:right w:val="none" w:sz="0" w:space="0" w:color="auto"/>
              </w:divBdr>
              <w:divsChild>
                <w:div w:id="73205063">
                  <w:marLeft w:val="0"/>
                  <w:marRight w:val="0"/>
                  <w:marTop w:val="0"/>
                  <w:marBottom w:val="0"/>
                  <w:divBdr>
                    <w:top w:val="none" w:sz="0" w:space="0" w:color="auto"/>
                    <w:left w:val="none" w:sz="0" w:space="0" w:color="auto"/>
                    <w:bottom w:val="none" w:sz="0" w:space="0" w:color="auto"/>
                    <w:right w:val="none" w:sz="0" w:space="0" w:color="auto"/>
                  </w:divBdr>
                </w:div>
                <w:div w:id="146672391">
                  <w:marLeft w:val="0"/>
                  <w:marRight w:val="0"/>
                  <w:marTop w:val="0"/>
                  <w:marBottom w:val="0"/>
                  <w:divBdr>
                    <w:top w:val="none" w:sz="0" w:space="0" w:color="auto"/>
                    <w:left w:val="none" w:sz="0" w:space="0" w:color="auto"/>
                    <w:bottom w:val="none" w:sz="0" w:space="0" w:color="auto"/>
                    <w:right w:val="none" w:sz="0" w:space="0" w:color="auto"/>
                  </w:divBdr>
                </w:div>
                <w:div w:id="1842617239">
                  <w:marLeft w:val="0"/>
                  <w:marRight w:val="0"/>
                  <w:marTop w:val="0"/>
                  <w:marBottom w:val="0"/>
                  <w:divBdr>
                    <w:top w:val="none" w:sz="0" w:space="0" w:color="auto"/>
                    <w:left w:val="none" w:sz="0" w:space="0" w:color="auto"/>
                    <w:bottom w:val="none" w:sz="0" w:space="0" w:color="auto"/>
                    <w:right w:val="none" w:sz="0" w:space="0" w:color="auto"/>
                  </w:divBdr>
                </w:div>
                <w:div w:id="1944340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16342">
      <w:bodyDiv w:val="1"/>
      <w:marLeft w:val="0"/>
      <w:marRight w:val="0"/>
      <w:marTop w:val="0"/>
      <w:marBottom w:val="0"/>
      <w:divBdr>
        <w:top w:val="none" w:sz="0" w:space="0" w:color="auto"/>
        <w:left w:val="none" w:sz="0" w:space="0" w:color="auto"/>
        <w:bottom w:val="none" w:sz="0" w:space="0" w:color="auto"/>
        <w:right w:val="none" w:sz="0" w:space="0" w:color="auto"/>
      </w:divBdr>
    </w:div>
    <w:div w:id="1237280005">
      <w:bodyDiv w:val="1"/>
      <w:marLeft w:val="0"/>
      <w:marRight w:val="0"/>
      <w:marTop w:val="0"/>
      <w:marBottom w:val="0"/>
      <w:divBdr>
        <w:top w:val="none" w:sz="0" w:space="0" w:color="auto"/>
        <w:left w:val="none" w:sz="0" w:space="0" w:color="auto"/>
        <w:bottom w:val="none" w:sz="0" w:space="0" w:color="auto"/>
        <w:right w:val="none" w:sz="0" w:space="0" w:color="auto"/>
      </w:divBdr>
    </w:div>
    <w:div w:id="1294211301">
      <w:bodyDiv w:val="1"/>
      <w:marLeft w:val="0"/>
      <w:marRight w:val="0"/>
      <w:marTop w:val="0"/>
      <w:marBottom w:val="0"/>
      <w:divBdr>
        <w:top w:val="none" w:sz="0" w:space="0" w:color="auto"/>
        <w:left w:val="none" w:sz="0" w:space="0" w:color="auto"/>
        <w:bottom w:val="none" w:sz="0" w:space="0" w:color="auto"/>
        <w:right w:val="none" w:sz="0" w:space="0" w:color="auto"/>
      </w:divBdr>
    </w:div>
    <w:div w:id="1355034787">
      <w:bodyDiv w:val="1"/>
      <w:marLeft w:val="0"/>
      <w:marRight w:val="0"/>
      <w:marTop w:val="0"/>
      <w:marBottom w:val="0"/>
      <w:divBdr>
        <w:top w:val="none" w:sz="0" w:space="0" w:color="auto"/>
        <w:left w:val="none" w:sz="0" w:space="0" w:color="auto"/>
        <w:bottom w:val="none" w:sz="0" w:space="0" w:color="auto"/>
        <w:right w:val="none" w:sz="0" w:space="0" w:color="auto"/>
      </w:divBdr>
    </w:div>
    <w:div w:id="1416366279">
      <w:bodyDiv w:val="1"/>
      <w:marLeft w:val="0"/>
      <w:marRight w:val="0"/>
      <w:marTop w:val="0"/>
      <w:marBottom w:val="0"/>
      <w:divBdr>
        <w:top w:val="none" w:sz="0" w:space="0" w:color="auto"/>
        <w:left w:val="none" w:sz="0" w:space="0" w:color="auto"/>
        <w:bottom w:val="none" w:sz="0" w:space="0" w:color="auto"/>
        <w:right w:val="none" w:sz="0" w:space="0" w:color="auto"/>
      </w:divBdr>
    </w:div>
    <w:div w:id="1429496274">
      <w:bodyDiv w:val="1"/>
      <w:marLeft w:val="0"/>
      <w:marRight w:val="0"/>
      <w:marTop w:val="0"/>
      <w:marBottom w:val="0"/>
      <w:divBdr>
        <w:top w:val="none" w:sz="0" w:space="0" w:color="auto"/>
        <w:left w:val="none" w:sz="0" w:space="0" w:color="auto"/>
        <w:bottom w:val="none" w:sz="0" w:space="0" w:color="auto"/>
        <w:right w:val="none" w:sz="0" w:space="0" w:color="auto"/>
      </w:divBdr>
    </w:div>
    <w:div w:id="1499269336">
      <w:bodyDiv w:val="1"/>
      <w:marLeft w:val="0"/>
      <w:marRight w:val="0"/>
      <w:marTop w:val="0"/>
      <w:marBottom w:val="0"/>
      <w:divBdr>
        <w:top w:val="none" w:sz="0" w:space="0" w:color="auto"/>
        <w:left w:val="none" w:sz="0" w:space="0" w:color="auto"/>
        <w:bottom w:val="none" w:sz="0" w:space="0" w:color="auto"/>
        <w:right w:val="none" w:sz="0" w:space="0" w:color="auto"/>
      </w:divBdr>
      <w:divsChild>
        <w:div w:id="1032144746">
          <w:marLeft w:val="0"/>
          <w:marRight w:val="0"/>
          <w:marTop w:val="0"/>
          <w:marBottom w:val="0"/>
          <w:divBdr>
            <w:top w:val="none" w:sz="0" w:space="0" w:color="auto"/>
            <w:left w:val="none" w:sz="0" w:space="0" w:color="auto"/>
            <w:bottom w:val="none" w:sz="0" w:space="0" w:color="auto"/>
            <w:right w:val="none" w:sz="0" w:space="0" w:color="auto"/>
          </w:divBdr>
          <w:divsChild>
            <w:div w:id="357119842">
              <w:marLeft w:val="0"/>
              <w:marRight w:val="0"/>
              <w:marTop w:val="0"/>
              <w:marBottom w:val="0"/>
              <w:divBdr>
                <w:top w:val="none" w:sz="0" w:space="0" w:color="auto"/>
                <w:left w:val="none" w:sz="0" w:space="0" w:color="auto"/>
                <w:bottom w:val="none" w:sz="0" w:space="0" w:color="auto"/>
                <w:right w:val="none" w:sz="0" w:space="0" w:color="auto"/>
              </w:divBdr>
              <w:divsChild>
                <w:div w:id="1760179631">
                  <w:marLeft w:val="0"/>
                  <w:marRight w:val="0"/>
                  <w:marTop w:val="0"/>
                  <w:marBottom w:val="0"/>
                  <w:divBdr>
                    <w:top w:val="none" w:sz="0" w:space="0" w:color="auto"/>
                    <w:left w:val="none" w:sz="0" w:space="0" w:color="auto"/>
                    <w:bottom w:val="none" w:sz="0" w:space="0" w:color="auto"/>
                    <w:right w:val="none" w:sz="0" w:space="0" w:color="auto"/>
                  </w:divBdr>
                </w:div>
              </w:divsChild>
            </w:div>
            <w:div w:id="1657686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707535">
      <w:bodyDiv w:val="1"/>
      <w:marLeft w:val="0"/>
      <w:marRight w:val="0"/>
      <w:marTop w:val="0"/>
      <w:marBottom w:val="0"/>
      <w:divBdr>
        <w:top w:val="none" w:sz="0" w:space="0" w:color="auto"/>
        <w:left w:val="none" w:sz="0" w:space="0" w:color="auto"/>
        <w:bottom w:val="none" w:sz="0" w:space="0" w:color="auto"/>
        <w:right w:val="none" w:sz="0" w:space="0" w:color="auto"/>
      </w:divBdr>
    </w:div>
    <w:div w:id="1575317030">
      <w:bodyDiv w:val="1"/>
      <w:marLeft w:val="0"/>
      <w:marRight w:val="0"/>
      <w:marTop w:val="0"/>
      <w:marBottom w:val="0"/>
      <w:divBdr>
        <w:top w:val="none" w:sz="0" w:space="0" w:color="auto"/>
        <w:left w:val="none" w:sz="0" w:space="0" w:color="auto"/>
        <w:bottom w:val="none" w:sz="0" w:space="0" w:color="auto"/>
        <w:right w:val="none" w:sz="0" w:space="0" w:color="auto"/>
      </w:divBdr>
    </w:div>
    <w:div w:id="1702708151">
      <w:bodyDiv w:val="1"/>
      <w:marLeft w:val="0"/>
      <w:marRight w:val="0"/>
      <w:marTop w:val="0"/>
      <w:marBottom w:val="0"/>
      <w:divBdr>
        <w:top w:val="none" w:sz="0" w:space="0" w:color="auto"/>
        <w:left w:val="none" w:sz="0" w:space="0" w:color="auto"/>
        <w:bottom w:val="none" w:sz="0" w:space="0" w:color="auto"/>
        <w:right w:val="none" w:sz="0" w:space="0" w:color="auto"/>
      </w:divBdr>
      <w:divsChild>
        <w:div w:id="775557387">
          <w:marLeft w:val="0"/>
          <w:marRight w:val="0"/>
          <w:marTop w:val="0"/>
          <w:marBottom w:val="0"/>
          <w:divBdr>
            <w:top w:val="none" w:sz="0" w:space="0" w:color="auto"/>
            <w:left w:val="none" w:sz="0" w:space="0" w:color="auto"/>
            <w:bottom w:val="none" w:sz="0" w:space="0" w:color="auto"/>
            <w:right w:val="none" w:sz="0" w:space="0" w:color="auto"/>
          </w:divBdr>
          <w:divsChild>
            <w:div w:id="1605266107">
              <w:marLeft w:val="0"/>
              <w:marRight w:val="0"/>
              <w:marTop w:val="0"/>
              <w:marBottom w:val="0"/>
              <w:divBdr>
                <w:top w:val="none" w:sz="0" w:space="0" w:color="auto"/>
                <w:left w:val="none" w:sz="0" w:space="0" w:color="auto"/>
                <w:bottom w:val="none" w:sz="0" w:space="0" w:color="auto"/>
                <w:right w:val="none" w:sz="0" w:space="0" w:color="auto"/>
              </w:divBdr>
              <w:divsChild>
                <w:div w:id="191273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417241">
      <w:bodyDiv w:val="1"/>
      <w:marLeft w:val="0"/>
      <w:marRight w:val="0"/>
      <w:marTop w:val="0"/>
      <w:marBottom w:val="0"/>
      <w:divBdr>
        <w:top w:val="none" w:sz="0" w:space="0" w:color="auto"/>
        <w:left w:val="none" w:sz="0" w:space="0" w:color="auto"/>
        <w:bottom w:val="none" w:sz="0" w:space="0" w:color="auto"/>
        <w:right w:val="none" w:sz="0" w:space="0" w:color="auto"/>
      </w:divBdr>
    </w:div>
    <w:div w:id="1907033187">
      <w:bodyDiv w:val="1"/>
      <w:marLeft w:val="0"/>
      <w:marRight w:val="0"/>
      <w:marTop w:val="0"/>
      <w:marBottom w:val="0"/>
      <w:divBdr>
        <w:top w:val="none" w:sz="0" w:space="0" w:color="auto"/>
        <w:left w:val="none" w:sz="0" w:space="0" w:color="auto"/>
        <w:bottom w:val="none" w:sz="0" w:space="0" w:color="auto"/>
        <w:right w:val="none" w:sz="0" w:space="0" w:color="auto"/>
      </w:divBdr>
    </w:div>
    <w:div w:id="1931112282">
      <w:bodyDiv w:val="1"/>
      <w:marLeft w:val="0"/>
      <w:marRight w:val="0"/>
      <w:marTop w:val="0"/>
      <w:marBottom w:val="0"/>
      <w:divBdr>
        <w:top w:val="none" w:sz="0" w:space="0" w:color="auto"/>
        <w:left w:val="none" w:sz="0" w:space="0" w:color="auto"/>
        <w:bottom w:val="none" w:sz="0" w:space="0" w:color="auto"/>
        <w:right w:val="none" w:sz="0" w:space="0" w:color="auto"/>
      </w:divBdr>
    </w:div>
    <w:div w:id="1940214450">
      <w:bodyDiv w:val="1"/>
      <w:marLeft w:val="0"/>
      <w:marRight w:val="0"/>
      <w:marTop w:val="0"/>
      <w:marBottom w:val="0"/>
      <w:divBdr>
        <w:top w:val="none" w:sz="0" w:space="0" w:color="auto"/>
        <w:left w:val="none" w:sz="0" w:space="0" w:color="auto"/>
        <w:bottom w:val="none" w:sz="0" w:space="0" w:color="auto"/>
        <w:right w:val="none" w:sz="0" w:space="0" w:color="auto"/>
      </w:divBdr>
    </w:div>
    <w:div w:id="1972594025">
      <w:bodyDiv w:val="1"/>
      <w:marLeft w:val="0"/>
      <w:marRight w:val="0"/>
      <w:marTop w:val="0"/>
      <w:marBottom w:val="0"/>
      <w:divBdr>
        <w:top w:val="none" w:sz="0" w:space="0" w:color="auto"/>
        <w:left w:val="none" w:sz="0" w:space="0" w:color="auto"/>
        <w:bottom w:val="none" w:sz="0" w:space="0" w:color="auto"/>
        <w:right w:val="none" w:sz="0" w:space="0" w:color="auto"/>
      </w:divBdr>
    </w:div>
    <w:div w:id="1982271323">
      <w:bodyDiv w:val="1"/>
      <w:marLeft w:val="0"/>
      <w:marRight w:val="0"/>
      <w:marTop w:val="0"/>
      <w:marBottom w:val="0"/>
      <w:divBdr>
        <w:top w:val="none" w:sz="0" w:space="0" w:color="auto"/>
        <w:left w:val="none" w:sz="0" w:space="0" w:color="auto"/>
        <w:bottom w:val="none" w:sz="0" w:space="0" w:color="auto"/>
        <w:right w:val="none" w:sz="0" w:space="0" w:color="auto"/>
      </w:divBdr>
    </w:div>
    <w:div w:id="2041585801">
      <w:bodyDiv w:val="1"/>
      <w:marLeft w:val="0"/>
      <w:marRight w:val="0"/>
      <w:marTop w:val="0"/>
      <w:marBottom w:val="0"/>
      <w:divBdr>
        <w:top w:val="none" w:sz="0" w:space="0" w:color="auto"/>
        <w:left w:val="none" w:sz="0" w:space="0" w:color="auto"/>
        <w:bottom w:val="none" w:sz="0" w:space="0" w:color="auto"/>
        <w:right w:val="none" w:sz="0" w:space="0" w:color="auto"/>
      </w:divBdr>
      <w:divsChild>
        <w:div w:id="73863717">
          <w:marLeft w:val="0"/>
          <w:marRight w:val="0"/>
          <w:marTop w:val="0"/>
          <w:marBottom w:val="0"/>
          <w:divBdr>
            <w:top w:val="none" w:sz="0" w:space="0" w:color="auto"/>
            <w:left w:val="none" w:sz="0" w:space="0" w:color="auto"/>
            <w:bottom w:val="none" w:sz="0" w:space="0" w:color="auto"/>
            <w:right w:val="none" w:sz="0" w:space="0" w:color="auto"/>
          </w:divBdr>
        </w:div>
        <w:div w:id="132598776">
          <w:marLeft w:val="0"/>
          <w:marRight w:val="0"/>
          <w:marTop w:val="0"/>
          <w:marBottom w:val="0"/>
          <w:divBdr>
            <w:top w:val="none" w:sz="0" w:space="0" w:color="auto"/>
            <w:left w:val="none" w:sz="0" w:space="0" w:color="auto"/>
            <w:bottom w:val="none" w:sz="0" w:space="0" w:color="auto"/>
            <w:right w:val="none" w:sz="0" w:space="0" w:color="auto"/>
          </w:divBdr>
        </w:div>
        <w:div w:id="290329185">
          <w:marLeft w:val="0"/>
          <w:marRight w:val="0"/>
          <w:marTop w:val="0"/>
          <w:marBottom w:val="0"/>
          <w:divBdr>
            <w:top w:val="none" w:sz="0" w:space="0" w:color="auto"/>
            <w:left w:val="none" w:sz="0" w:space="0" w:color="auto"/>
            <w:bottom w:val="none" w:sz="0" w:space="0" w:color="auto"/>
            <w:right w:val="none" w:sz="0" w:space="0" w:color="auto"/>
          </w:divBdr>
        </w:div>
        <w:div w:id="721909256">
          <w:marLeft w:val="0"/>
          <w:marRight w:val="0"/>
          <w:marTop w:val="0"/>
          <w:marBottom w:val="0"/>
          <w:divBdr>
            <w:top w:val="none" w:sz="0" w:space="0" w:color="auto"/>
            <w:left w:val="none" w:sz="0" w:space="0" w:color="auto"/>
            <w:bottom w:val="none" w:sz="0" w:space="0" w:color="auto"/>
            <w:right w:val="none" w:sz="0" w:space="0" w:color="auto"/>
          </w:divBdr>
        </w:div>
        <w:div w:id="1097601992">
          <w:marLeft w:val="0"/>
          <w:marRight w:val="0"/>
          <w:marTop w:val="0"/>
          <w:marBottom w:val="0"/>
          <w:divBdr>
            <w:top w:val="none" w:sz="0" w:space="0" w:color="auto"/>
            <w:left w:val="none" w:sz="0" w:space="0" w:color="auto"/>
            <w:bottom w:val="none" w:sz="0" w:space="0" w:color="auto"/>
            <w:right w:val="none" w:sz="0" w:space="0" w:color="auto"/>
          </w:divBdr>
        </w:div>
        <w:div w:id="1737581948">
          <w:marLeft w:val="0"/>
          <w:marRight w:val="0"/>
          <w:marTop w:val="0"/>
          <w:marBottom w:val="0"/>
          <w:divBdr>
            <w:top w:val="none" w:sz="0" w:space="0" w:color="auto"/>
            <w:left w:val="none" w:sz="0" w:space="0" w:color="auto"/>
            <w:bottom w:val="none" w:sz="0" w:space="0" w:color="auto"/>
            <w:right w:val="none" w:sz="0" w:space="0" w:color="auto"/>
          </w:divBdr>
        </w:div>
        <w:div w:id="198928463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75D31-95D0-43EA-912D-1BD887A1C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5944</TotalTime>
  <Pages>13</Pages>
  <Words>3838</Words>
  <Characters>25447</Characters>
  <Application>Microsoft Office Word</Application>
  <DocSecurity>0</DocSecurity>
  <Lines>1060</Lines>
  <Paragraphs>650</Paragraphs>
  <ScaleCrop>false</ScaleCrop>
  <HeadingPairs>
    <vt:vector size="2" baseType="variant">
      <vt:variant>
        <vt:lpstr>Title</vt:lpstr>
      </vt:variant>
      <vt:variant>
        <vt:i4>1</vt:i4>
      </vt:variant>
    </vt:vector>
  </HeadingPairs>
  <TitlesOfParts>
    <vt:vector size="1" baseType="lpstr">
      <vt:lpstr>Health Systems Agency of Northern Virginia</vt:lpstr>
    </vt:vector>
  </TitlesOfParts>
  <Company>hsanv</Company>
  <LinksUpToDate>false</LinksUpToDate>
  <CharactersWithSpaces>28635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 Systems Agency of Northern Virginia</dc:title>
  <dc:subject/>
  <dc:creator>Dean</dc:creator>
  <cp:keywords/>
  <dc:description/>
  <cp:lastModifiedBy>D Montgomery</cp:lastModifiedBy>
  <cp:revision>27</cp:revision>
  <cp:lastPrinted>2017-12-11T20:53:00Z</cp:lastPrinted>
  <dcterms:created xsi:type="dcterms:W3CDTF">2024-05-18T21:49:00Z</dcterms:created>
  <dcterms:modified xsi:type="dcterms:W3CDTF">2024-06-11T20:19:00Z</dcterms:modified>
</cp:coreProperties>
</file>